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5826"/>
      </w:tblGrid>
      <w:tr w:rsidR="00F33DC4" w:rsidRPr="00E95542" w14:paraId="3E81C4E9" w14:textId="77777777" w:rsidTr="003F2F03">
        <w:tc>
          <w:tcPr>
            <w:tcW w:w="3369" w:type="dxa"/>
          </w:tcPr>
          <w:p w14:paraId="5ACB0865" w14:textId="4F294026" w:rsidR="00F33DC4" w:rsidRPr="00E95542" w:rsidRDefault="007153AF" w:rsidP="003F2F03">
            <w:pPr>
              <w:jc w:val="center"/>
              <w:rPr>
                <w:rFonts w:cs="Times New Roman"/>
                <w:b/>
                <w:sz w:val="24"/>
              </w:rPr>
            </w:pPr>
            <w:r w:rsidRPr="00E95542">
              <w:rPr>
                <w:rFonts w:cs="Times New Roman"/>
                <w:b/>
                <w:noProof/>
                <w:sz w:val="26"/>
              </w:rPr>
              <mc:AlternateContent>
                <mc:Choice Requires="wps">
                  <w:drawing>
                    <wp:anchor distT="0" distB="0" distL="114300" distR="114300" simplePos="0" relativeHeight="251662336" behindDoc="0" locked="0" layoutInCell="1" allowOverlap="1" wp14:anchorId="3E89BDD7" wp14:editId="4544BC5E">
                      <wp:simplePos x="0" y="0"/>
                      <wp:positionH relativeFrom="column">
                        <wp:posOffset>649605</wp:posOffset>
                      </wp:positionH>
                      <wp:positionV relativeFrom="paragraph">
                        <wp:posOffset>257810</wp:posOffset>
                      </wp:positionV>
                      <wp:extent cx="6172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617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B1B25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20.3pt" to="99.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" strokecolor="black [3200]" strokeweight=".5pt">
                      <v:stroke joinstyle="miter"/>
                    </v:line>
                  </w:pict>
                </mc:Fallback>
              </mc:AlternateContent>
            </w:r>
            <w:r w:rsidR="009F3885" w:rsidRPr="00E95542">
              <w:rPr>
                <w:rFonts w:cs="Times New Roman"/>
                <w:b/>
                <w:sz w:val="26"/>
                <w:lang w:val="en-US"/>
              </w:rPr>
              <w:t>B</w:t>
            </w:r>
            <w:r w:rsidR="00F33DC4" w:rsidRPr="00E95542">
              <w:rPr>
                <w:rFonts w:cs="Times New Roman"/>
                <w:b/>
                <w:sz w:val="26"/>
              </w:rPr>
              <w:t>Ộ TÀI CHÍNH</w:t>
            </w:r>
          </w:p>
        </w:tc>
        <w:tc>
          <w:tcPr>
            <w:tcW w:w="6201" w:type="dxa"/>
          </w:tcPr>
          <w:p w14:paraId="3A0DEB6D" w14:textId="77777777" w:rsidR="00F33DC4" w:rsidRPr="00E95542" w:rsidRDefault="00F33DC4" w:rsidP="003F2F03">
            <w:pPr>
              <w:jc w:val="center"/>
              <w:rPr>
                <w:rFonts w:cs="Times New Roman"/>
                <w:b/>
                <w:sz w:val="26"/>
              </w:rPr>
            </w:pPr>
            <w:r w:rsidRPr="00E95542">
              <w:rPr>
                <w:rFonts w:cs="Times New Roman"/>
                <w:b/>
                <w:sz w:val="26"/>
              </w:rPr>
              <w:t>CỘNG HÒA XÃ HỘI CHỦ NGHĨA VIỆT NAM</w:t>
            </w:r>
          </w:p>
          <w:p w14:paraId="430D7B2E" w14:textId="4AB8CE53" w:rsidR="00F33DC4" w:rsidRPr="00E95542" w:rsidRDefault="00F33DC4" w:rsidP="003F2F03">
            <w:pPr>
              <w:jc w:val="center"/>
              <w:rPr>
                <w:rFonts w:cs="Times New Roman"/>
                <w:b/>
              </w:rPr>
            </w:pPr>
            <w:r w:rsidRPr="00E95542">
              <w:rPr>
                <w:rFonts w:cs="Times New Roman"/>
                <w:b/>
              </w:rPr>
              <w:t>Độc lập - Tự do - Hạnh phúc</w:t>
            </w:r>
          </w:p>
          <w:p w14:paraId="773B7198" w14:textId="2ED01A00" w:rsidR="00F33DC4" w:rsidRPr="00D725B8" w:rsidRDefault="00D725B8" w:rsidP="003F2F03">
            <w:pPr>
              <w:jc w:val="center"/>
              <w:rPr>
                <w:rFonts w:cs="Times New Roman"/>
                <w:b/>
                <w:sz w:val="24"/>
                <w:lang w:val="en-US"/>
              </w:rPr>
            </w:pPr>
            <w:r w:rsidRPr="00E95542">
              <w:rPr>
                <w:rFonts w:cs="Times New Roman"/>
                <w:b/>
                <w:noProof/>
                <w:sz w:val="24"/>
              </w:rPr>
              <mc:AlternateContent>
                <mc:Choice Requires="wps">
                  <w:drawing>
                    <wp:anchor distT="0" distB="0" distL="114300" distR="114300" simplePos="0" relativeHeight="251660288" behindDoc="0" locked="0" layoutInCell="1" allowOverlap="1" wp14:anchorId="78FB4520" wp14:editId="72839E60">
                      <wp:simplePos x="0" y="0"/>
                      <wp:positionH relativeFrom="column">
                        <wp:posOffset>690245</wp:posOffset>
                      </wp:positionH>
                      <wp:positionV relativeFrom="paragraph">
                        <wp:posOffset>23495</wp:posOffset>
                      </wp:positionV>
                      <wp:extent cx="21945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7DBE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85pt" to="227.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" strokecolor="black [3200]" strokeweight=".5pt">
                      <v:stroke joinstyle="miter"/>
                    </v:line>
                  </w:pict>
                </mc:Fallback>
              </mc:AlternateContent>
            </w:r>
          </w:p>
        </w:tc>
      </w:tr>
      <w:tr w:rsidR="00F33DC4" w:rsidRPr="00E95542" w14:paraId="76F9E7BC" w14:textId="77777777" w:rsidTr="003F2F03">
        <w:tc>
          <w:tcPr>
            <w:tcW w:w="3369" w:type="dxa"/>
          </w:tcPr>
          <w:p w14:paraId="136BFFAE" w14:textId="3F59F64A" w:rsidR="00F33DC4" w:rsidRPr="00E95542" w:rsidRDefault="00F33DC4" w:rsidP="00511F27">
            <w:pPr>
              <w:jc w:val="center"/>
              <w:rPr>
                <w:rFonts w:cs="Times New Roman"/>
                <w:b/>
                <w:sz w:val="24"/>
              </w:rPr>
            </w:pPr>
            <w:r w:rsidRPr="00E95542">
              <w:rPr>
                <w:rFonts w:cs="Times New Roman"/>
                <w:sz w:val="26"/>
              </w:rPr>
              <w:t xml:space="preserve">Số:  </w:t>
            </w:r>
            <w:r w:rsidR="00511F27">
              <w:rPr>
                <w:rFonts w:cs="Times New Roman"/>
                <w:sz w:val="26"/>
                <w:lang w:val="en-US"/>
              </w:rPr>
              <w:t>109</w:t>
            </w:r>
            <w:r w:rsidRPr="00E95542">
              <w:rPr>
                <w:rFonts w:cs="Times New Roman"/>
                <w:sz w:val="26"/>
              </w:rPr>
              <w:t>/2021/TT-BTC</w:t>
            </w:r>
          </w:p>
        </w:tc>
        <w:tc>
          <w:tcPr>
            <w:tcW w:w="6201" w:type="dxa"/>
          </w:tcPr>
          <w:p w14:paraId="313C724E" w14:textId="226212ED" w:rsidR="00F33DC4" w:rsidRPr="00E95542" w:rsidRDefault="00F33DC4" w:rsidP="00511F27">
            <w:pPr>
              <w:jc w:val="center"/>
              <w:rPr>
                <w:rFonts w:cs="Times New Roman"/>
                <w:b/>
                <w:sz w:val="24"/>
              </w:rPr>
            </w:pPr>
            <w:r w:rsidRPr="00E95542">
              <w:rPr>
                <w:rFonts w:cs="Times New Roman"/>
                <w:i/>
              </w:rPr>
              <w:t xml:space="preserve">Hà Nội, ngày  </w:t>
            </w:r>
            <w:r w:rsidR="00511F27">
              <w:rPr>
                <w:rFonts w:cs="Times New Roman"/>
                <w:i/>
                <w:lang w:val="en-US"/>
              </w:rPr>
              <w:t>09</w:t>
            </w:r>
            <w:r w:rsidRPr="00E95542">
              <w:rPr>
                <w:rFonts w:cs="Times New Roman"/>
                <w:i/>
              </w:rPr>
              <w:t xml:space="preserve">  tháng  </w:t>
            </w:r>
            <w:r w:rsidR="00511F27">
              <w:rPr>
                <w:rFonts w:cs="Times New Roman"/>
                <w:i/>
                <w:lang w:val="en-US"/>
              </w:rPr>
              <w:t>12</w:t>
            </w:r>
            <w:r w:rsidRPr="00E95542">
              <w:rPr>
                <w:rFonts w:cs="Times New Roman"/>
                <w:i/>
              </w:rPr>
              <w:t xml:space="preserve">  năm 2021</w:t>
            </w:r>
          </w:p>
        </w:tc>
      </w:tr>
    </w:tbl>
    <w:p w14:paraId="6C3C097C" w14:textId="434B608C" w:rsidR="00F33DC4" w:rsidRPr="00E95542" w:rsidRDefault="00F33DC4" w:rsidP="00F33DC4">
      <w:pPr>
        <w:rPr>
          <w:rFonts w:cs="Times New Roman"/>
          <w:b/>
          <w:sz w:val="24"/>
        </w:rPr>
      </w:pPr>
    </w:p>
    <w:p w14:paraId="3DC3B453" w14:textId="77777777" w:rsidR="00146B6F" w:rsidRPr="00E95542" w:rsidRDefault="00146B6F" w:rsidP="00F33DC4">
      <w:pPr>
        <w:rPr>
          <w:rFonts w:cs="Times New Roman"/>
          <w:b/>
          <w:sz w:val="24"/>
        </w:rPr>
      </w:pPr>
    </w:p>
    <w:p w14:paraId="5644D35B" w14:textId="77777777" w:rsidR="00F33DC4" w:rsidRPr="00E95542" w:rsidRDefault="00F33DC4" w:rsidP="00A85C63">
      <w:pPr>
        <w:spacing w:before="0"/>
        <w:rPr>
          <w:rFonts w:cs="Times New Roman"/>
          <w:b/>
        </w:rPr>
      </w:pPr>
      <w:r w:rsidRPr="00E95542">
        <w:rPr>
          <w:rFonts w:cs="Times New Roman"/>
        </w:rPr>
        <w:tab/>
      </w:r>
      <w:r w:rsidRPr="00E95542">
        <w:rPr>
          <w:rFonts w:cs="Times New Roman"/>
        </w:rPr>
        <w:tab/>
      </w:r>
      <w:r w:rsidRPr="00E95542">
        <w:rPr>
          <w:rFonts w:cs="Times New Roman"/>
        </w:rPr>
        <w:tab/>
        <w:t xml:space="preserve">            </w:t>
      </w:r>
      <w:r w:rsidRPr="00E95542">
        <w:rPr>
          <w:rFonts w:cs="Times New Roman"/>
        </w:rPr>
        <w:tab/>
      </w:r>
      <w:r w:rsidRPr="00E95542">
        <w:rPr>
          <w:rFonts w:cs="Times New Roman"/>
          <w:b/>
        </w:rPr>
        <w:t>THÔNG TƯ</w:t>
      </w:r>
    </w:p>
    <w:p w14:paraId="0C71F484" w14:textId="77777777" w:rsidR="002039CD" w:rsidRPr="00E95542" w:rsidRDefault="00F33DC4" w:rsidP="002039CD">
      <w:pPr>
        <w:spacing w:before="0" w:after="0" w:line="360" w:lineRule="atLeast"/>
        <w:jc w:val="center"/>
        <w:rPr>
          <w:rFonts w:cs="Times New Roman"/>
          <w:b/>
          <w:iCs/>
        </w:rPr>
      </w:pPr>
      <w:bookmarkStart w:id="0" w:name="_GoBack"/>
      <w:r w:rsidRPr="00E95542">
        <w:rPr>
          <w:rFonts w:cs="Times New Roman"/>
          <w:b/>
          <w:iCs/>
        </w:rPr>
        <w:t xml:space="preserve">Sửa đổi, bổ sung một số </w:t>
      </w:r>
      <w:r w:rsidR="00B36E66" w:rsidRPr="00E95542">
        <w:rPr>
          <w:rFonts w:cs="Times New Roman"/>
          <w:b/>
          <w:iCs/>
        </w:rPr>
        <w:t>đ</w:t>
      </w:r>
      <w:r w:rsidRPr="00E95542">
        <w:rPr>
          <w:rFonts w:cs="Times New Roman"/>
          <w:b/>
          <w:iCs/>
        </w:rPr>
        <w:t xml:space="preserve">iều của Thông tư số 58/2019/TT-BTC </w:t>
      </w:r>
    </w:p>
    <w:p w14:paraId="108ADB3D" w14:textId="36D7B61B" w:rsidR="002039CD" w:rsidRPr="00E95542" w:rsidRDefault="00F33DC4" w:rsidP="002039CD">
      <w:pPr>
        <w:spacing w:before="0" w:after="0" w:line="360" w:lineRule="atLeast"/>
        <w:jc w:val="center"/>
        <w:rPr>
          <w:rFonts w:cs="Times New Roman"/>
          <w:b/>
          <w:iCs/>
        </w:rPr>
      </w:pPr>
      <w:r w:rsidRPr="00E95542">
        <w:rPr>
          <w:rFonts w:cs="Times New Roman"/>
          <w:b/>
          <w:iCs/>
        </w:rPr>
        <w:t xml:space="preserve">ngày 30 tháng 8 năm 2019 của Bộ </w:t>
      </w:r>
      <w:r w:rsidR="008155B4" w:rsidRPr="00E95542">
        <w:rPr>
          <w:rFonts w:cs="Times New Roman"/>
          <w:b/>
          <w:iCs/>
        </w:rPr>
        <w:t xml:space="preserve">trưởng Bộ </w:t>
      </w:r>
      <w:r w:rsidRPr="00E95542">
        <w:rPr>
          <w:rFonts w:cs="Times New Roman"/>
          <w:b/>
          <w:iCs/>
        </w:rPr>
        <w:t xml:space="preserve">Tài chính quy định về quản lý và sử dụng tài khoản của Kho bạc Nhà nước mở tại Ngân hàng Nhà nước </w:t>
      </w:r>
    </w:p>
    <w:p w14:paraId="5B79FB0D" w14:textId="0B247435" w:rsidR="00F33DC4" w:rsidRPr="00E95542" w:rsidRDefault="00F33DC4" w:rsidP="002039CD">
      <w:pPr>
        <w:spacing w:before="0" w:after="0" w:line="360" w:lineRule="atLeast"/>
        <w:jc w:val="center"/>
        <w:rPr>
          <w:rFonts w:cs="Times New Roman"/>
          <w:b/>
          <w:iCs/>
        </w:rPr>
      </w:pPr>
      <w:r w:rsidRPr="00E95542">
        <w:rPr>
          <w:rFonts w:cs="Times New Roman"/>
          <w:b/>
          <w:iCs/>
        </w:rPr>
        <w:t>Việt Nam và các ngân hàng thương mại</w:t>
      </w:r>
      <w:bookmarkEnd w:id="0"/>
    </w:p>
    <w:p w14:paraId="71A11615" w14:textId="77777777" w:rsidR="00F33DC4" w:rsidRPr="00E95542" w:rsidRDefault="00F33DC4" w:rsidP="00CB6887">
      <w:pPr>
        <w:spacing w:before="160" w:after="160" w:line="300" w:lineRule="atLeast"/>
        <w:rPr>
          <w:rFonts w:cs="Times New Roman"/>
        </w:rPr>
      </w:pPr>
      <w:r w:rsidRPr="00E95542">
        <w:rPr>
          <w:rFonts w:cs="Times New Roman"/>
          <w:noProof/>
        </w:rPr>
        <mc:AlternateContent>
          <mc:Choice Requires="wps">
            <w:drawing>
              <wp:anchor distT="0" distB="0" distL="114300" distR="114300" simplePos="0" relativeHeight="251661312" behindDoc="0" locked="0" layoutInCell="1" allowOverlap="1" wp14:anchorId="0EB1E62F" wp14:editId="39FA879B">
                <wp:simplePos x="0" y="0"/>
                <wp:positionH relativeFrom="margin">
                  <wp:align>center</wp:align>
                </wp:positionH>
                <wp:positionV relativeFrom="paragraph">
                  <wp:posOffset>76835</wp:posOffset>
                </wp:positionV>
                <wp:extent cx="15849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158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D6CF2"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05pt" to="124.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" strokecolor="black [3200]" strokeweight=".5pt">
                <v:stroke joinstyle="miter"/>
                <w10:wrap anchorx="margin"/>
              </v:line>
            </w:pict>
          </mc:Fallback>
        </mc:AlternateContent>
      </w:r>
    </w:p>
    <w:p w14:paraId="4BD92734" w14:textId="77777777" w:rsidR="00F33DC4" w:rsidRPr="00E95542" w:rsidRDefault="00F33DC4" w:rsidP="00E94DBE">
      <w:pPr>
        <w:spacing w:before="160" w:after="160" w:line="360" w:lineRule="atLeast"/>
        <w:ind w:firstLine="720"/>
        <w:jc w:val="both"/>
        <w:rPr>
          <w:rFonts w:cs="Times New Roman"/>
          <w:i/>
          <w:iCs/>
        </w:rPr>
      </w:pPr>
      <w:r w:rsidRPr="00E95542">
        <w:rPr>
          <w:rFonts w:cs="Times New Roman"/>
          <w:i/>
          <w:iCs/>
        </w:rPr>
        <w:t xml:space="preserve">Căn cứ Luật Ngân sách Nhà nước ngày 25 tháng 6 năm 2015; </w:t>
      </w:r>
    </w:p>
    <w:p w14:paraId="64C1CE3B" w14:textId="7626CC8F" w:rsidR="00F33DC4" w:rsidRPr="00E95542" w:rsidRDefault="00F33DC4" w:rsidP="00E94DBE">
      <w:pPr>
        <w:spacing w:before="160" w:after="160" w:line="360" w:lineRule="atLeast"/>
        <w:ind w:firstLine="720"/>
        <w:jc w:val="both"/>
        <w:rPr>
          <w:rFonts w:cs="Times New Roman"/>
          <w:i/>
          <w:iCs/>
        </w:rPr>
      </w:pPr>
      <w:r w:rsidRPr="00E95542">
        <w:rPr>
          <w:rFonts w:cs="Times New Roman"/>
          <w:i/>
          <w:iCs/>
        </w:rPr>
        <w:t xml:space="preserve">Căn cứ Nghị định số 163/2016/NĐ-CP ngày 21 tháng 12 năm 2016 </w:t>
      </w:r>
      <w:r w:rsidR="004D6338" w:rsidRPr="00E95542">
        <w:rPr>
          <w:rFonts w:cs="Times New Roman"/>
          <w:i/>
          <w:iCs/>
        </w:rPr>
        <w:t xml:space="preserve">của Chính phủ </w:t>
      </w:r>
      <w:r w:rsidRPr="00E95542">
        <w:rPr>
          <w:rFonts w:cs="Times New Roman"/>
          <w:i/>
          <w:iCs/>
        </w:rPr>
        <w:t xml:space="preserve">quy định chi tiết thi hành một số </w:t>
      </w:r>
      <w:r w:rsidR="00B36E66" w:rsidRPr="00E95542">
        <w:rPr>
          <w:rFonts w:cs="Times New Roman"/>
          <w:i/>
          <w:iCs/>
        </w:rPr>
        <w:t>đ</w:t>
      </w:r>
      <w:r w:rsidRPr="00E95542">
        <w:rPr>
          <w:rFonts w:cs="Times New Roman"/>
          <w:i/>
          <w:iCs/>
        </w:rPr>
        <w:t>iều của Luật ngân sách nhà nước;</w:t>
      </w:r>
    </w:p>
    <w:p w14:paraId="7A118D30" w14:textId="77777777" w:rsidR="00F33DC4" w:rsidRPr="00E95542" w:rsidRDefault="00F33DC4" w:rsidP="00E94DBE">
      <w:pPr>
        <w:spacing w:before="160" w:after="160" w:line="360" w:lineRule="atLeast"/>
        <w:ind w:firstLine="720"/>
        <w:jc w:val="both"/>
        <w:rPr>
          <w:rFonts w:cs="Times New Roman"/>
          <w:i/>
          <w:iCs/>
        </w:rPr>
      </w:pPr>
      <w:r w:rsidRPr="00E95542">
        <w:rPr>
          <w:rFonts w:cs="Times New Roman"/>
          <w:i/>
          <w:iCs/>
        </w:rPr>
        <w:t xml:space="preserve">Căn cứ Nghị định số 24/2016/NĐ-CP ngày 05 tháng 4 năm 2016 của Chính phủ quy định chế độ quản lý ngân quỹ nhà nước; </w:t>
      </w:r>
    </w:p>
    <w:p w14:paraId="0E626FE3" w14:textId="3E6C33EF" w:rsidR="00F33DC4" w:rsidRPr="00E95542" w:rsidRDefault="00F33DC4" w:rsidP="00E94DBE">
      <w:pPr>
        <w:spacing w:before="160" w:after="160" w:line="360" w:lineRule="atLeast"/>
        <w:ind w:firstLine="720"/>
        <w:jc w:val="both"/>
        <w:rPr>
          <w:rFonts w:cs="Times New Roman"/>
          <w:i/>
          <w:iCs/>
        </w:rPr>
      </w:pPr>
      <w:r w:rsidRPr="00E95542">
        <w:rPr>
          <w:rFonts w:cs="Times New Roman"/>
          <w:i/>
          <w:iCs/>
        </w:rPr>
        <w:t xml:space="preserve">Căn cứ Nghị định số 87/2017/NĐ-CP ngày 26 tháng 7 năm 2017 của Chính phủ quy định chức năng, nhiệm vụ, quyền hạn và cơ cấu tổ chức của Bộ Tài chính; </w:t>
      </w:r>
    </w:p>
    <w:p w14:paraId="716B1E45" w14:textId="77777777" w:rsidR="00F33DC4" w:rsidRPr="00E95542" w:rsidRDefault="00F33DC4" w:rsidP="00E94DBE">
      <w:pPr>
        <w:spacing w:before="160" w:after="160" w:line="360" w:lineRule="atLeast"/>
        <w:ind w:firstLine="720"/>
        <w:jc w:val="both"/>
        <w:rPr>
          <w:rFonts w:cs="Times New Roman"/>
          <w:i/>
          <w:iCs/>
        </w:rPr>
      </w:pPr>
      <w:r w:rsidRPr="00E95542">
        <w:rPr>
          <w:rFonts w:cs="Times New Roman"/>
          <w:i/>
          <w:iCs/>
        </w:rPr>
        <w:t xml:space="preserve">Theo đề nghị của Tổng Giám đốc Kho bạc Nhà nước; </w:t>
      </w:r>
    </w:p>
    <w:p w14:paraId="35752FDC" w14:textId="328513EB" w:rsidR="00F33DC4" w:rsidRPr="00E95542" w:rsidRDefault="00F33DC4" w:rsidP="00E94DBE">
      <w:pPr>
        <w:spacing w:before="160" w:after="160" w:line="360" w:lineRule="atLeast"/>
        <w:ind w:firstLine="720"/>
        <w:jc w:val="both"/>
        <w:rPr>
          <w:rFonts w:cs="Times New Roman"/>
          <w:i/>
          <w:iCs/>
        </w:rPr>
      </w:pPr>
      <w:r w:rsidRPr="00E95542">
        <w:rPr>
          <w:rFonts w:cs="Times New Roman"/>
          <w:i/>
          <w:iCs/>
        </w:rPr>
        <w:t>Bộ trưởng Bộ Tài chính ban hành</w:t>
      </w:r>
      <w:r w:rsidR="00B33FDF" w:rsidRPr="00E95542">
        <w:rPr>
          <w:rFonts w:cs="Times New Roman"/>
          <w:i/>
          <w:iCs/>
        </w:rPr>
        <w:t xml:space="preserve"> Thông tư</w:t>
      </w:r>
      <w:r w:rsidRPr="00E95542">
        <w:rPr>
          <w:rFonts w:cs="Times New Roman"/>
          <w:i/>
          <w:iCs/>
        </w:rPr>
        <w:t xml:space="preserve"> sửa đổi, bổ sung một số </w:t>
      </w:r>
      <w:r w:rsidR="00B36E66" w:rsidRPr="00E95542">
        <w:rPr>
          <w:rFonts w:cs="Times New Roman"/>
          <w:i/>
          <w:iCs/>
        </w:rPr>
        <w:t>đ</w:t>
      </w:r>
      <w:r w:rsidRPr="00E95542">
        <w:rPr>
          <w:rFonts w:cs="Times New Roman"/>
          <w:i/>
          <w:iCs/>
        </w:rPr>
        <w:t xml:space="preserve">iều của Thông tư số 58/2019/TT-BTC ngày 30 tháng 8 năm 2019 của </w:t>
      </w:r>
      <w:r w:rsidR="004D6338" w:rsidRPr="00E95542">
        <w:rPr>
          <w:rFonts w:cs="Times New Roman"/>
          <w:i/>
          <w:iCs/>
        </w:rPr>
        <w:t xml:space="preserve">Bộ trưởng </w:t>
      </w:r>
      <w:r w:rsidRPr="00E95542">
        <w:rPr>
          <w:rFonts w:cs="Times New Roman"/>
          <w:i/>
          <w:iCs/>
        </w:rPr>
        <w:t>Bộ Tài chính quy định về quản lý và sử dụng tài khoản của Kho bạc Nhà nước mở tại Ngân hàng Nhà nước Việt Nam và các ngân hàng thương mại.</w:t>
      </w:r>
    </w:p>
    <w:p w14:paraId="6BB9C8E3" w14:textId="004B5782" w:rsidR="00F33DC4" w:rsidRPr="00E95542" w:rsidRDefault="00F33DC4" w:rsidP="00E94DBE">
      <w:pPr>
        <w:spacing w:before="160" w:after="160" w:line="360" w:lineRule="atLeast"/>
        <w:ind w:firstLine="720"/>
        <w:jc w:val="both"/>
        <w:rPr>
          <w:rFonts w:cs="Times New Roman"/>
          <w:b/>
          <w:iCs/>
        </w:rPr>
      </w:pPr>
      <w:r w:rsidRPr="00E95542">
        <w:rPr>
          <w:rFonts w:cs="Times New Roman"/>
          <w:b/>
          <w:iCs/>
        </w:rPr>
        <w:t xml:space="preserve">Điều 1. Sửa đổi, bổ sung một số </w:t>
      </w:r>
      <w:r w:rsidR="00B36E66" w:rsidRPr="00E95542">
        <w:rPr>
          <w:rFonts w:cs="Times New Roman"/>
          <w:b/>
          <w:iCs/>
        </w:rPr>
        <w:t>đ</w:t>
      </w:r>
      <w:r w:rsidRPr="00E95542">
        <w:rPr>
          <w:rFonts w:cs="Times New Roman"/>
          <w:b/>
          <w:iCs/>
        </w:rPr>
        <w:t>iều của Thông tư số 58/2019/TT-BTC ngày 30 tháng 8 năm 2019 của Bộ</w:t>
      </w:r>
      <w:r w:rsidR="004D6338" w:rsidRPr="00E95542">
        <w:rPr>
          <w:rFonts w:cs="Times New Roman"/>
          <w:b/>
          <w:iCs/>
        </w:rPr>
        <w:t xml:space="preserve"> trưởng Bộ</w:t>
      </w:r>
      <w:r w:rsidRPr="00E95542">
        <w:rPr>
          <w:rFonts w:cs="Times New Roman"/>
          <w:b/>
          <w:iCs/>
        </w:rPr>
        <w:t xml:space="preserve"> Tài chính quy định về quản lý và sử dụng tài khoản của Kho bạc Nhà nước mở tại Ngân hàng Nhà nước Việt Nam và các ngân hàng thương mại như sau:</w:t>
      </w:r>
    </w:p>
    <w:p w14:paraId="515C8E9F" w14:textId="77777777" w:rsidR="00F33DC4" w:rsidRPr="00E95542" w:rsidRDefault="00F33DC4" w:rsidP="00E94DBE">
      <w:pPr>
        <w:spacing w:before="160" w:after="160" w:line="360" w:lineRule="atLeast"/>
        <w:ind w:firstLine="720"/>
        <w:jc w:val="both"/>
        <w:rPr>
          <w:rFonts w:cs="Times New Roman"/>
          <w:iCs/>
        </w:rPr>
      </w:pPr>
      <w:r w:rsidRPr="00E95542">
        <w:rPr>
          <w:rFonts w:cs="Times New Roman"/>
          <w:iCs/>
        </w:rPr>
        <w:t>1. Sửa đổi, bổ sung một số khoản của Điều 2 như sau:</w:t>
      </w:r>
    </w:p>
    <w:p w14:paraId="66D841CD" w14:textId="77777777" w:rsidR="00F33DC4" w:rsidRPr="00E95542" w:rsidRDefault="00F33DC4" w:rsidP="00E94DBE">
      <w:pPr>
        <w:spacing w:before="160" w:after="160" w:line="360" w:lineRule="atLeast"/>
        <w:ind w:firstLine="720"/>
        <w:jc w:val="both"/>
        <w:rPr>
          <w:rFonts w:cs="Times New Roman"/>
          <w:iCs/>
        </w:rPr>
      </w:pPr>
      <w:r w:rsidRPr="00E95542">
        <w:rPr>
          <w:rFonts w:cs="Times New Roman"/>
          <w:iCs/>
        </w:rPr>
        <w:t>a) Sửa đổi, bổ sung khoản 5 như sau:</w:t>
      </w:r>
    </w:p>
    <w:p w14:paraId="11613FB9" w14:textId="1207C930" w:rsidR="00F33DC4" w:rsidRPr="00E95542" w:rsidRDefault="00F33DC4" w:rsidP="00E94DBE">
      <w:pPr>
        <w:spacing w:before="160" w:after="160" w:line="360" w:lineRule="atLeast"/>
        <w:ind w:firstLine="720"/>
        <w:jc w:val="both"/>
        <w:rPr>
          <w:rFonts w:cs="Times New Roman"/>
          <w:iCs/>
        </w:rPr>
      </w:pPr>
      <w:r w:rsidRPr="00E95542">
        <w:rPr>
          <w:rFonts w:cs="Times New Roman"/>
          <w:iCs/>
        </w:rPr>
        <w:t>“5. Tài khoản thanh toán tổng hợp: Là tài khoản tiền gửi không kỳ hạn của KBNN Trung ương tại NHNN Việt Nam</w:t>
      </w:r>
      <w:r w:rsidR="0020234A" w:rsidRPr="00E95542">
        <w:rPr>
          <w:rFonts w:cs="Times New Roman"/>
          <w:iCs/>
        </w:rPr>
        <w:t xml:space="preserve"> và NHTM</w:t>
      </w:r>
      <w:r w:rsidRPr="00E95542">
        <w:rPr>
          <w:rFonts w:cs="Times New Roman"/>
          <w:iCs/>
        </w:rPr>
        <w:t xml:space="preserve">, được sử dụng để tập trung các khoản thu và thanh toán các khoản chi của ngân quỹ nhà nước; tập trung số </w:t>
      </w:r>
      <w:r w:rsidRPr="00E95542">
        <w:rPr>
          <w:rFonts w:cs="Times New Roman"/>
          <w:iCs/>
        </w:rPr>
        <w:lastRenderedPageBreak/>
        <w:t>dư từ các tài khoản thanh toán, tài khoản chuyên thu thuộc cùng hệ thố</w:t>
      </w:r>
      <w:r w:rsidR="00EF4C5B" w:rsidRPr="00E95542">
        <w:rPr>
          <w:rFonts w:cs="Times New Roman"/>
          <w:iCs/>
        </w:rPr>
        <w:t>ng ngân hàng</w:t>
      </w:r>
      <w:r w:rsidRPr="00E95542">
        <w:rPr>
          <w:rFonts w:cs="Times New Roman"/>
          <w:iCs/>
        </w:rPr>
        <w:t xml:space="preserve"> hoặc từ các tài khoản thanh toán tổng hợp</w:t>
      </w:r>
      <w:r w:rsidR="006D4DC1" w:rsidRPr="00E95542">
        <w:rPr>
          <w:rFonts w:cs="Times New Roman"/>
          <w:iCs/>
        </w:rPr>
        <w:t>, tài khoản chuyên thu tổng hợp</w:t>
      </w:r>
      <w:r w:rsidRPr="00E95542">
        <w:rPr>
          <w:rFonts w:cs="Times New Roman"/>
          <w:iCs/>
        </w:rPr>
        <w:t xml:space="preserve"> khác (nếu có).”.</w:t>
      </w:r>
    </w:p>
    <w:p w14:paraId="5AD66569" w14:textId="77777777" w:rsidR="00F33DC4" w:rsidRPr="00E95542" w:rsidRDefault="00F33DC4" w:rsidP="00E94DBE">
      <w:pPr>
        <w:spacing w:before="160" w:after="160" w:line="360" w:lineRule="atLeast"/>
        <w:ind w:firstLine="720"/>
        <w:jc w:val="both"/>
        <w:rPr>
          <w:rFonts w:cs="Times New Roman"/>
          <w:iCs/>
        </w:rPr>
      </w:pPr>
      <w:r w:rsidRPr="00E95542">
        <w:rPr>
          <w:rFonts w:cs="Times New Roman"/>
          <w:iCs/>
        </w:rPr>
        <w:t>b) Sửa đổi, bổ sung khoản 7 như sau:</w:t>
      </w:r>
    </w:p>
    <w:p w14:paraId="6DFD58BD" w14:textId="26833162" w:rsidR="00F33DC4" w:rsidRPr="00E95542" w:rsidRDefault="00F33DC4" w:rsidP="00E94DBE">
      <w:pPr>
        <w:spacing w:before="160" w:after="160" w:line="360" w:lineRule="atLeast"/>
        <w:ind w:firstLine="720"/>
        <w:jc w:val="both"/>
        <w:rPr>
          <w:rFonts w:cs="Times New Roman"/>
          <w:iCs/>
        </w:rPr>
      </w:pPr>
      <w:r w:rsidRPr="00E95542">
        <w:rPr>
          <w:rFonts w:cs="Times New Roman"/>
          <w:iCs/>
        </w:rPr>
        <w:t>“7. Tài khoản chuyên thu tổng hợp: Là tài khoản tiền gửi không kỳ hạn của KBNN Trung ương tại NHTM, được sử dụng để tập trung các khoản thu của ngân sách nhà nước và tập trung số dư từ các tài khoản chuyên thu tại cùng hệ thống NHTM.”.</w:t>
      </w:r>
    </w:p>
    <w:p w14:paraId="133B6B8A" w14:textId="64D62484" w:rsidR="00BA6752" w:rsidRPr="00E95542" w:rsidRDefault="002D6FCE" w:rsidP="00E94DBE">
      <w:pPr>
        <w:spacing w:before="160" w:after="160" w:line="360" w:lineRule="atLeast"/>
        <w:ind w:firstLine="720"/>
        <w:jc w:val="both"/>
        <w:rPr>
          <w:rFonts w:cs="Times New Roman"/>
          <w:iCs/>
        </w:rPr>
      </w:pPr>
      <w:r w:rsidRPr="00E95542">
        <w:rPr>
          <w:rFonts w:cs="Times New Roman"/>
          <w:iCs/>
        </w:rPr>
        <w:t>c</w:t>
      </w:r>
      <w:r w:rsidR="00BA6752" w:rsidRPr="00E95542">
        <w:rPr>
          <w:rFonts w:cs="Times New Roman"/>
          <w:iCs/>
        </w:rPr>
        <w:t>) Bổ sung khoản 13 vào Điều 2 như sau:</w:t>
      </w:r>
    </w:p>
    <w:p w14:paraId="7CAE70A7" w14:textId="337477A2" w:rsidR="00BA6752" w:rsidRPr="00E95542" w:rsidRDefault="00BA6752" w:rsidP="00E94DBE">
      <w:pPr>
        <w:spacing w:before="160" w:after="160" w:line="360" w:lineRule="atLeast"/>
        <w:ind w:firstLine="720"/>
        <w:jc w:val="both"/>
        <w:rPr>
          <w:rFonts w:cs="Times New Roman"/>
          <w:iCs/>
        </w:rPr>
      </w:pPr>
      <w:r w:rsidRPr="00E95542">
        <w:rPr>
          <w:rFonts w:cs="Times New Roman"/>
          <w:iCs/>
        </w:rPr>
        <w:t>“13. Ủy nhiệm thu, chi ngân quỹ nhà nước bằng tiền mặt: Là việc KBNN ủy nhiệm cho NHTM nơi KBNN mở tài khoản</w:t>
      </w:r>
      <w:r w:rsidR="00D521EA" w:rsidRPr="00E95542">
        <w:rPr>
          <w:rFonts w:cs="Times New Roman"/>
          <w:iCs/>
        </w:rPr>
        <w:t xml:space="preserve"> </w:t>
      </w:r>
      <w:r w:rsidRPr="00E95542">
        <w:rPr>
          <w:rFonts w:cs="Times New Roman"/>
          <w:iCs/>
        </w:rPr>
        <w:t xml:space="preserve">đảm nhận việc thu các khoản thu ngân quỹ nhà nước bằng tiền mặt </w:t>
      </w:r>
      <w:r w:rsidR="00D521EA" w:rsidRPr="00E95542">
        <w:rPr>
          <w:rFonts w:cs="Times New Roman"/>
          <w:iCs/>
        </w:rPr>
        <w:t xml:space="preserve">vào tài khoản của KBNN </w:t>
      </w:r>
      <w:r w:rsidR="007833C1" w:rsidRPr="00E95542">
        <w:rPr>
          <w:rFonts w:cs="Times New Roman"/>
          <w:iCs/>
        </w:rPr>
        <w:t>hoặc</w:t>
      </w:r>
      <w:r w:rsidRPr="00E95542">
        <w:rPr>
          <w:rFonts w:cs="Times New Roman"/>
          <w:iCs/>
        </w:rPr>
        <w:t xml:space="preserve"> thanh toán, chi trả các khoản chi ngân quỹ nhà nước bằng tiền mặt cho </w:t>
      </w:r>
      <w:r w:rsidR="004F1D77" w:rsidRPr="00E95542">
        <w:rPr>
          <w:rFonts w:cs="Times New Roman"/>
          <w:iCs/>
        </w:rPr>
        <w:t>đối tượng</w:t>
      </w:r>
      <w:r w:rsidRPr="00E95542">
        <w:rPr>
          <w:rFonts w:cs="Times New Roman"/>
          <w:iCs/>
        </w:rPr>
        <w:t xml:space="preserve"> thụ hưởng theo chứng từ chuyển tiền của KBNN.”.</w:t>
      </w:r>
    </w:p>
    <w:p w14:paraId="2B424492" w14:textId="77777777" w:rsidR="00F33DC4" w:rsidRPr="00E95542" w:rsidRDefault="00F33DC4" w:rsidP="00E94DBE">
      <w:pPr>
        <w:spacing w:before="160" w:after="160" w:line="360" w:lineRule="atLeast"/>
        <w:ind w:firstLine="720"/>
        <w:jc w:val="both"/>
        <w:rPr>
          <w:rFonts w:cs="Times New Roman"/>
          <w:iCs/>
        </w:rPr>
      </w:pPr>
      <w:r w:rsidRPr="00E95542">
        <w:rPr>
          <w:rFonts w:cs="Times New Roman"/>
          <w:iCs/>
        </w:rPr>
        <w:t>2. Sửa đổi, bổ sung một số điểm, khoản của Điều 4 như sau:</w:t>
      </w:r>
    </w:p>
    <w:p w14:paraId="284D5CE6" w14:textId="77777777" w:rsidR="00F33DC4" w:rsidRPr="00E95542" w:rsidRDefault="00F33DC4" w:rsidP="00E94DBE">
      <w:pPr>
        <w:spacing w:before="160" w:after="160" w:line="360" w:lineRule="atLeast"/>
        <w:ind w:firstLine="720"/>
        <w:jc w:val="both"/>
        <w:rPr>
          <w:rFonts w:cs="Times New Roman"/>
        </w:rPr>
      </w:pPr>
      <w:r w:rsidRPr="00E95542">
        <w:rPr>
          <w:rFonts w:cs="Times New Roman"/>
        </w:rPr>
        <w:t>a) Sửa đổi, bổ sung điểm a khoản 3 như sau:</w:t>
      </w:r>
    </w:p>
    <w:p w14:paraId="3AF19E73" w14:textId="77777777" w:rsidR="00F33DC4" w:rsidRPr="00E95542" w:rsidRDefault="00F33DC4" w:rsidP="00E94DBE">
      <w:pPr>
        <w:spacing w:before="160" w:after="160" w:line="360" w:lineRule="atLeast"/>
        <w:ind w:firstLine="720"/>
        <w:jc w:val="both"/>
        <w:rPr>
          <w:rFonts w:cs="Times New Roman"/>
        </w:rPr>
      </w:pPr>
      <w:r w:rsidRPr="00E95542">
        <w:rPr>
          <w:rFonts w:cs="Times New Roman"/>
        </w:rPr>
        <w:t xml:space="preserve">“a) Mở 01 tài khoản thanh toán bằng </w:t>
      </w:r>
      <w:r w:rsidR="00DA1631" w:rsidRPr="00E95542">
        <w:rPr>
          <w:rFonts w:cs="Times New Roman"/>
        </w:rPr>
        <w:t>VND</w:t>
      </w:r>
      <w:r w:rsidRPr="00E95542">
        <w:rPr>
          <w:rFonts w:cs="Times New Roman"/>
        </w:rPr>
        <w:t xml:space="preserve"> tại một chi nhánh NHTM trên cùng địa bàn tỉnh thuộc hệ thống NHTM đã triển khai thanh toán song phương điện tử với KBNN.</w:t>
      </w:r>
    </w:p>
    <w:p w14:paraId="625872C6" w14:textId="0E2A0362" w:rsidR="00F33DC4" w:rsidRPr="00E95542" w:rsidRDefault="00F33DC4" w:rsidP="00E94DBE">
      <w:pPr>
        <w:spacing w:before="160" w:after="160" w:line="360" w:lineRule="atLeast"/>
        <w:ind w:firstLine="720"/>
        <w:jc w:val="both"/>
        <w:rPr>
          <w:rFonts w:cs="Times New Roman"/>
        </w:rPr>
      </w:pPr>
      <w:r w:rsidRPr="00E95542">
        <w:rPr>
          <w:rFonts w:cs="Times New Roman"/>
        </w:rPr>
        <w:t xml:space="preserve">Trường hợp KBNN cấp tỉnh đóng trên địa bàn </w:t>
      </w:r>
      <w:r w:rsidR="00073A43">
        <w:rPr>
          <w:rFonts w:cs="Times New Roman"/>
        </w:rPr>
        <w:t xml:space="preserve">tỉnh </w:t>
      </w:r>
      <w:r w:rsidRPr="00E95542">
        <w:rPr>
          <w:rFonts w:cs="Times New Roman"/>
        </w:rPr>
        <w:t xml:space="preserve">đã thực hiện sáp nhập KBNN </w:t>
      </w:r>
      <w:r w:rsidRPr="00E95542">
        <w:rPr>
          <w:rFonts w:cs="Times New Roman"/>
          <w:bCs/>
          <w:lang w:val="nl-NL"/>
        </w:rPr>
        <w:t>cấp huyện vào KBNN cấp tỉnh thì được</w:t>
      </w:r>
      <w:r w:rsidRPr="00E95542">
        <w:rPr>
          <w:rFonts w:cs="Times New Roman"/>
        </w:rPr>
        <w:t xml:space="preserve"> mở thêm tài khoản thanh toán bằng </w:t>
      </w:r>
      <w:r w:rsidR="00DA1631" w:rsidRPr="00E95542">
        <w:rPr>
          <w:rFonts w:cs="Times New Roman"/>
        </w:rPr>
        <w:t>VND</w:t>
      </w:r>
      <w:r w:rsidRPr="00E95542">
        <w:rPr>
          <w:rFonts w:cs="Times New Roman"/>
        </w:rPr>
        <w:t xml:space="preserve"> tại chi nhánh</w:t>
      </w:r>
      <w:r w:rsidR="00663181" w:rsidRPr="00E95542">
        <w:rPr>
          <w:rFonts w:cs="Times New Roman"/>
        </w:rPr>
        <w:t xml:space="preserve"> hoặc </w:t>
      </w:r>
      <w:r w:rsidRPr="00E95542">
        <w:rPr>
          <w:rFonts w:cs="Times New Roman"/>
        </w:rPr>
        <w:t>phòng giao dịch NHTM nơi thuận tiện giao dịch và thuộc hệ thống NHTM đã triển khai thanh toán song phương điện tử với KBNN.</w:t>
      </w:r>
      <w:r w:rsidR="00303FCE" w:rsidRPr="00E95542">
        <w:rPr>
          <w:rFonts w:cs="Times New Roman"/>
        </w:rPr>
        <w:t>”</w:t>
      </w:r>
      <w:r w:rsidR="00207978">
        <w:rPr>
          <w:rFonts w:cs="Times New Roman"/>
        </w:rPr>
        <w:t>.</w:t>
      </w:r>
    </w:p>
    <w:p w14:paraId="7637FD54" w14:textId="77777777" w:rsidR="00F33DC4" w:rsidRPr="00E95542" w:rsidRDefault="00F33DC4" w:rsidP="00E94DBE">
      <w:pPr>
        <w:spacing w:before="160" w:after="160" w:line="360" w:lineRule="atLeast"/>
        <w:ind w:firstLine="720"/>
        <w:jc w:val="both"/>
        <w:rPr>
          <w:rFonts w:cs="Times New Roman"/>
        </w:rPr>
      </w:pPr>
      <w:r w:rsidRPr="00E95542">
        <w:rPr>
          <w:rFonts w:cs="Times New Roman"/>
        </w:rPr>
        <w:t>b) Sửa đổi, bổ sung điểm a khoản 4 như sau:</w:t>
      </w:r>
    </w:p>
    <w:p w14:paraId="5CFE72D4" w14:textId="23402194" w:rsidR="00F33DC4" w:rsidRPr="00E95542" w:rsidRDefault="00F33DC4" w:rsidP="00E94DBE">
      <w:pPr>
        <w:spacing w:before="160" w:after="160" w:line="360" w:lineRule="atLeast"/>
        <w:ind w:firstLine="720"/>
        <w:jc w:val="both"/>
        <w:rPr>
          <w:rFonts w:cs="Times New Roman"/>
        </w:rPr>
      </w:pPr>
      <w:r w:rsidRPr="00E95542">
        <w:rPr>
          <w:rFonts w:cs="Times New Roman"/>
        </w:rPr>
        <w:t xml:space="preserve">“a) Mở 01 tài khoản thanh toán bằng </w:t>
      </w:r>
      <w:r w:rsidR="00DA1631" w:rsidRPr="00E95542">
        <w:rPr>
          <w:rFonts w:cs="Times New Roman"/>
        </w:rPr>
        <w:t>VND</w:t>
      </w:r>
      <w:r w:rsidRPr="00E95542">
        <w:rPr>
          <w:rFonts w:cs="Times New Roman"/>
        </w:rPr>
        <w:t xml:space="preserve"> tại</w:t>
      </w:r>
      <w:r w:rsidR="00DC3378" w:rsidRPr="00E95542">
        <w:rPr>
          <w:rFonts w:cs="Times New Roman"/>
        </w:rPr>
        <w:t xml:space="preserve"> một</w:t>
      </w:r>
      <w:r w:rsidRPr="00E95542">
        <w:rPr>
          <w:rFonts w:cs="Times New Roman"/>
        </w:rPr>
        <w:t xml:space="preserve"> </w:t>
      </w:r>
      <w:r w:rsidR="00663181" w:rsidRPr="00E95542">
        <w:rPr>
          <w:rFonts w:cs="Times New Roman"/>
        </w:rPr>
        <w:t>chi nhánh hoặc phòng giao dịch</w:t>
      </w:r>
      <w:r w:rsidRPr="00E95542">
        <w:rPr>
          <w:rFonts w:cs="Times New Roman"/>
        </w:rPr>
        <w:t xml:space="preserve"> NHTM nơi thuận tiện giao dịch và thuộc hệ thống NHTM đã </w:t>
      </w:r>
      <w:r w:rsidR="002B0CB3" w:rsidRPr="00E95542">
        <w:rPr>
          <w:rFonts w:cs="Times New Roman"/>
        </w:rPr>
        <w:t xml:space="preserve">triển khai </w:t>
      </w:r>
      <w:r w:rsidRPr="00E95542">
        <w:rPr>
          <w:rFonts w:cs="Times New Roman"/>
        </w:rPr>
        <w:t>thanh toán song phương điện tử với KBNN.</w:t>
      </w:r>
    </w:p>
    <w:p w14:paraId="28881DD6" w14:textId="57CEFE87" w:rsidR="00F33DC4" w:rsidRDefault="00F33DC4" w:rsidP="00E94DBE">
      <w:pPr>
        <w:spacing w:before="160" w:after="160" w:line="360" w:lineRule="atLeast"/>
        <w:ind w:firstLine="720"/>
        <w:jc w:val="both"/>
        <w:rPr>
          <w:rFonts w:cs="Times New Roman"/>
        </w:rPr>
      </w:pPr>
      <w:r w:rsidRPr="00E95542">
        <w:rPr>
          <w:rFonts w:cs="Times New Roman"/>
        </w:rPr>
        <w:t xml:space="preserve">Trường hợp KBNN cấp huyện đóng trên địa bàn huyện đã thực hiện sáp nhập </w:t>
      </w:r>
      <w:r w:rsidRPr="00E95542">
        <w:rPr>
          <w:rFonts w:cs="Times New Roman"/>
          <w:bCs/>
          <w:lang w:val="nl-NL"/>
        </w:rPr>
        <w:t>các đơn vị hành chính cấp huyện hoặc sáp nhập các KBNN cấp huyện thì được</w:t>
      </w:r>
      <w:r w:rsidRPr="00E95542">
        <w:rPr>
          <w:rFonts w:cs="Times New Roman"/>
        </w:rPr>
        <w:t xml:space="preserve"> mở thêm tài khoản thanh toán bằng </w:t>
      </w:r>
      <w:r w:rsidR="00DA1631" w:rsidRPr="00E95542">
        <w:rPr>
          <w:rFonts w:cs="Times New Roman"/>
        </w:rPr>
        <w:t>VND</w:t>
      </w:r>
      <w:r w:rsidRPr="00E95542">
        <w:rPr>
          <w:rFonts w:cs="Times New Roman"/>
        </w:rPr>
        <w:t xml:space="preserve"> tại </w:t>
      </w:r>
      <w:r w:rsidR="00663181" w:rsidRPr="00E95542">
        <w:rPr>
          <w:rFonts w:cs="Times New Roman"/>
        </w:rPr>
        <w:t>chi nhánh hoặc phòng giao dịch</w:t>
      </w:r>
      <w:r w:rsidRPr="00E95542">
        <w:rPr>
          <w:rFonts w:cs="Times New Roman"/>
        </w:rPr>
        <w:t xml:space="preserve"> NHTM nơi thuận tiện giao dịch và thuộc hệ thống NHTM đã triển khai thanh toán song phương điện tử với KBNN.”.</w:t>
      </w:r>
    </w:p>
    <w:p w14:paraId="3B076479" w14:textId="77777777" w:rsidR="00463EE5" w:rsidRPr="00E95542" w:rsidRDefault="00463EE5" w:rsidP="00E94DBE">
      <w:pPr>
        <w:spacing w:before="160" w:after="160" w:line="360" w:lineRule="atLeast"/>
        <w:ind w:firstLine="720"/>
        <w:jc w:val="both"/>
        <w:rPr>
          <w:rFonts w:cs="Times New Roman"/>
        </w:rPr>
      </w:pPr>
    </w:p>
    <w:p w14:paraId="2E6C4BF9" w14:textId="1AFC6920" w:rsidR="00F538B7" w:rsidRPr="00E95542" w:rsidRDefault="008570E9" w:rsidP="00E94DBE">
      <w:pPr>
        <w:pStyle w:val="NormalWeb"/>
        <w:shd w:val="clear" w:color="auto" w:fill="FFFFFF"/>
        <w:spacing w:before="160" w:beforeAutospacing="0" w:after="160" w:afterAutospacing="0" w:line="360" w:lineRule="atLeast"/>
        <w:ind w:firstLine="720"/>
        <w:jc w:val="both"/>
        <w:rPr>
          <w:rFonts w:eastAsiaTheme="minorHAnsi"/>
          <w:sz w:val="28"/>
          <w:szCs w:val="28"/>
          <w:lang w:val="en-US" w:eastAsia="en-US"/>
        </w:rPr>
      </w:pPr>
      <w:r w:rsidRPr="00E95542">
        <w:rPr>
          <w:rFonts w:eastAsiaTheme="minorHAnsi"/>
          <w:sz w:val="28"/>
          <w:szCs w:val="28"/>
          <w:lang w:val="en-US" w:eastAsia="en-US"/>
        </w:rPr>
        <w:t>c</w:t>
      </w:r>
      <w:r w:rsidR="00F538B7" w:rsidRPr="00E95542">
        <w:rPr>
          <w:rFonts w:eastAsiaTheme="minorHAnsi"/>
          <w:sz w:val="28"/>
          <w:szCs w:val="28"/>
          <w:lang w:val="en-US" w:eastAsia="en-US"/>
        </w:rPr>
        <w:t xml:space="preserve">) </w:t>
      </w:r>
      <w:r w:rsidR="00D56EFB" w:rsidRPr="00E95542">
        <w:rPr>
          <w:rFonts w:eastAsiaTheme="minorHAnsi"/>
          <w:sz w:val="28"/>
          <w:szCs w:val="28"/>
          <w:lang w:val="en-US" w:eastAsia="en-US"/>
        </w:rPr>
        <w:t>Sửa đổi, b</w:t>
      </w:r>
      <w:r w:rsidR="00F538B7" w:rsidRPr="00E95542">
        <w:rPr>
          <w:rFonts w:eastAsiaTheme="minorHAnsi"/>
          <w:sz w:val="28"/>
          <w:szCs w:val="28"/>
          <w:lang w:val="en-US" w:eastAsia="en-US"/>
        </w:rPr>
        <w:t xml:space="preserve">ổ sung khoản </w:t>
      </w:r>
      <w:r w:rsidR="00D56EFB" w:rsidRPr="00E95542">
        <w:rPr>
          <w:rFonts w:eastAsiaTheme="minorHAnsi"/>
          <w:sz w:val="28"/>
          <w:szCs w:val="28"/>
          <w:lang w:val="en-US" w:eastAsia="en-US"/>
        </w:rPr>
        <w:t>5</w:t>
      </w:r>
      <w:r w:rsidR="00F538B7" w:rsidRPr="00E95542">
        <w:rPr>
          <w:rFonts w:eastAsiaTheme="minorHAnsi"/>
          <w:sz w:val="28"/>
          <w:szCs w:val="28"/>
          <w:lang w:val="en-US" w:eastAsia="en-US"/>
        </w:rPr>
        <w:t xml:space="preserve"> như sau:</w:t>
      </w:r>
    </w:p>
    <w:p w14:paraId="04A0BD85" w14:textId="6DC76479" w:rsidR="00F538B7" w:rsidRPr="00E95542" w:rsidRDefault="00F538B7" w:rsidP="00E94DBE">
      <w:pPr>
        <w:pStyle w:val="NormalWeb"/>
        <w:shd w:val="clear" w:color="auto" w:fill="FFFFFF"/>
        <w:spacing w:before="160" w:beforeAutospacing="0" w:after="160" w:afterAutospacing="0" w:line="360" w:lineRule="atLeast"/>
        <w:ind w:firstLine="720"/>
        <w:jc w:val="both"/>
        <w:rPr>
          <w:rFonts w:eastAsiaTheme="minorHAnsi"/>
          <w:sz w:val="28"/>
          <w:szCs w:val="28"/>
          <w:lang w:val="en-US" w:eastAsia="en-US"/>
        </w:rPr>
      </w:pPr>
      <w:r w:rsidRPr="00E95542">
        <w:rPr>
          <w:rFonts w:eastAsiaTheme="minorHAnsi"/>
          <w:sz w:val="28"/>
          <w:szCs w:val="28"/>
          <w:lang w:val="en-US" w:eastAsia="en-US"/>
        </w:rPr>
        <w:t>“</w:t>
      </w:r>
      <w:r w:rsidR="00D56EFB" w:rsidRPr="00E95542">
        <w:rPr>
          <w:rFonts w:eastAsiaTheme="minorHAnsi"/>
          <w:sz w:val="28"/>
          <w:szCs w:val="28"/>
          <w:lang w:val="en-US" w:eastAsia="en-US"/>
        </w:rPr>
        <w:t>5</w:t>
      </w:r>
      <w:r w:rsidRPr="00E95542">
        <w:rPr>
          <w:rFonts w:eastAsiaTheme="minorHAnsi"/>
          <w:sz w:val="28"/>
          <w:szCs w:val="28"/>
          <w:lang w:val="en-US" w:eastAsia="en-US"/>
        </w:rPr>
        <w:t xml:space="preserve">. </w:t>
      </w:r>
      <w:r w:rsidR="00D56EFB" w:rsidRPr="00E95542">
        <w:rPr>
          <w:rFonts w:eastAsiaTheme="minorHAnsi"/>
          <w:sz w:val="28"/>
          <w:szCs w:val="28"/>
          <w:lang w:val="en-US" w:eastAsia="en-US"/>
        </w:rPr>
        <w:t>Các</w:t>
      </w:r>
      <w:r w:rsidRPr="00E95542">
        <w:rPr>
          <w:rFonts w:eastAsiaTheme="minorHAnsi"/>
          <w:sz w:val="28"/>
          <w:szCs w:val="28"/>
          <w:lang w:val="en-US" w:eastAsia="en-US"/>
        </w:rPr>
        <w:t xml:space="preserve"> hệ thống NHTM </w:t>
      </w:r>
      <w:r w:rsidR="00D56EFB" w:rsidRPr="00E95542">
        <w:rPr>
          <w:rFonts w:eastAsiaTheme="minorHAnsi"/>
          <w:sz w:val="28"/>
          <w:szCs w:val="28"/>
          <w:lang w:val="en-US" w:eastAsia="en-US"/>
        </w:rPr>
        <w:t xml:space="preserve">được lựa chọn </w:t>
      </w:r>
      <w:r w:rsidRPr="00E95542">
        <w:rPr>
          <w:rFonts w:eastAsiaTheme="minorHAnsi"/>
          <w:sz w:val="28"/>
          <w:szCs w:val="28"/>
          <w:lang w:val="en-US" w:eastAsia="en-US"/>
        </w:rPr>
        <w:t>để mở tài khoản thanh toán</w:t>
      </w:r>
      <w:r w:rsidR="00D56EFB" w:rsidRPr="00E95542">
        <w:rPr>
          <w:rFonts w:eastAsiaTheme="minorHAnsi"/>
          <w:sz w:val="28"/>
          <w:szCs w:val="28"/>
          <w:lang w:val="en-US" w:eastAsia="en-US"/>
        </w:rPr>
        <w:t>, tài khoản chuyên th</w:t>
      </w:r>
      <w:r w:rsidR="00CC309C">
        <w:rPr>
          <w:rFonts w:eastAsiaTheme="minorHAnsi"/>
          <w:sz w:val="28"/>
          <w:szCs w:val="28"/>
          <w:lang w:val="en-US" w:eastAsia="en-US"/>
        </w:rPr>
        <w:t>u</w:t>
      </w:r>
      <w:r w:rsidR="00D56EFB" w:rsidRPr="00E95542">
        <w:rPr>
          <w:rFonts w:eastAsiaTheme="minorHAnsi"/>
          <w:sz w:val="28"/>
          <w:szCs w:val="28"/>
          <w:lang w:val="en-US" w:eastAsia="en-US"/>
        </w:rPr>
        <w:t xml:space="preserve"> phải</w:t>
      </w:r>
      <w:r w:rsidRPr="00E95542">
        <w:rPr>
          <w:rFonts w:eastAsiaTheme="minorHAnsi"/>
          <w:sz w:val="28"/>
          <w:szCs w:val="28"/>
          <w:lang w:val="en-US" w:eastAsia="en-US"/>
        </w:rPr>
        <w:t xml:space="preserve"> đáp ứng </w:t>
      </w:r>
      <w:r w:rsidR="00E95542">
        <w:rPr>
          <w:rFonts w:eastAsiaTheme="minorHAnsi"/>
          <w:sz w:val="28"/>
          <w:szCs w:val="28"/>
          <w:lang w:val="en-US" w:eastAsia="en-US"/>
        </w:rPr>
        <w:t xml:space="preserve">đầy đủ </w:t>
      </w:r>
      <w:r w:rsidRPr="00E95542">
        <w:rPr>
          <w:rFonts w:eastAsiaTheme="minorHAnsi"/>
          <w:sz w:val="28"/>
          <w:szCs w:val="28"/>
          <w:lang w:val="en-US" w:eastAsia="en-US"/>
        </w:rPr>
        <w:t xml:space="preserve">các </w:t>
      </w:r>
      <w:r w:rsidR="00D56EFB" w:rsidRPr="00E95542">
        <w:rPr>
          <w:rFonts w:eastAsiaTheme="minorHAnsi"/>
          <w:sz w:val="28"/>
          <w:szCs w:val="28"/>
          <w:lang w:val="en-US" w:eastAsia="en-US"/>
        </w:rPr>
        <w:t xml:space="preserve">điều kiện </w:t>
      </w:r>
      <w:r w:rsidRPr="00E95542">
        <w:rPr>
          <w:rFonts w:eastAsiaTheme="minorHAnsi"/>
          <w:sz w:val="28"/>
          <w:szCs w:val="28"/>
          <w:lang w:val="en-US" w:eastAsia="en-US"/>
        </w:rPr>
        <w:t>sau:</w:t>
      </w:r>
    </w:p>
    <w:p w14:paraId="5A13AC48" w14:textId="6EBA8CE7" w:rsidR="00D56EFB" w:rsidRPr="00E95542" w:rsidRDefault="00D56EFB" w:rsidP="00E94DBE">
      <w:pPr>
        <w:spacing w:before="160" w:after="160" w:line="360" w:lineRule="atLeast"/>
        <w:ind w:firstLine="720"/>
        <w:jc w:val="both"/>
        <w:rPr>
          <w:rFonts w:cs="Times New Roman"/>
        </w:rPr>
      </w:pPr>
      <w:r w:rsidRPr="00E95542">
        <w:rPr>
          <w:rFonts w:cs="Times New Roman"/>
        </w:rPr>
        <w:t>a) Có hệ thống Core Banking đặt tại Việt Nam.</w:t>
      </w:r>
    </w:p>
    <w:p w14:paraId="3FC531C1" w14:textId="6380FA05" w:rsidR="00D56EFB" w:rsidRPr="00E95542" w:rsidRDefault="00D56EFB" w:rsidP="00E94DBE">
      <w:pPr>
        <w:spacing w:before="160" w:after="160" w:line="360" w:lineRule="atLeast"/>
        <w:ind w:firstLine="720"/>
        <w:jc w:val="both"/>
        <w:rPr>
          <w:rFonts w:cs="Times New Roman"/>
        </w:rPr>
      </w:pPr>
      <w:r w:rsidRPr="00E95542">
        <w:rPr>
          <w:rFonts w:cs="Times New Roman"/>
        </w:rPr>
        <w:t>b) Hệ thống công nghệ thông tin của ngân hàng đáp ứng yêu cầu kết nối và trao đổi thông tin thanh toán song phương điện tử với KBNN, đảm bảo các tiêu chuẩn kết nối theo yêu cầu củ</w:t>
      </w:r>
      <w:r w:rsidR="00CC309C">
        <w:rPr>
          <w:rFonts w:cs="Times New Roman"/>
        </w:rPr>
        <w:t>a KBNN Trung ương</w:t>
      </w:r>
      <w:r w:rsidRPr="00E95542">
        <w:rPr>
          <w:rFonts w:cs="Times New Roman"/>
        </w:rPr>
        <w:t>.</w:t>
      </w:r>
    </w:p>
    <w:p w14:paraId="0B128CA9" w14:textId="7A810E36" w:rsidR="00D56EFB" w:rsidRPr="00E95542" w:rsidRDefault="00D56EFB" w:rsidP="00E94DBE">
      <w:pPr>
        <w:spacing w:before="160" w:after="160" w:line="360" w:lineRule="atLeast"/>
        <w:ind w:firstLine="720"/>
        <w:jc w:val="both"/>
        <w:rPr>
          <w:rFonts w:cs="Times New Roman"/>
        </w:rPr>
      </w:pPr>
      <w:r w:rsidRPr="009A3C38">
        <w:rPr>
          <w:rFonts w:cs="Times New Roman"/>
        </w:rPr>
        <w:t xml:space="preserve">c) </w:t>
      </w:r>
      <w:r w:rsidR="00CC309C" w:rsidRPr="009A3C38">
        <w:rPr>
          <w:rFonts w:cs="Times New Roman"/>
        </w:rPr>
        <w:t xml:space="preserve">Đã kết nối với Cổng thông tin điện tử và thực hiện phối hợp thu ngân sách nhà nước với cơ quan Thuế, </w:t>
      </w:r>
      <w:r w:rsidR="003724DE">
        <w:rPr>
          <w:rFonts w:cs="Times New Roman"/>
        </w:rPr>
        <w:t xml:space="preserve">cơ quan </w:t>
      </w:r>
      <w:r w:rsidR="00CC309C" w:rsidRPr="009A3C38">
        <w:rPr>
          <w:rFonts w:cs="Times New Roman"/>
        </w:rPr>
        <w:t>Hải quan</w:t>
      </w:r>
      <w:r w:rsidRPr="009A3C38">
        <w:rPr>
          <w:rFonts w:cs="Times New Roman"/>
        </w:rPr>
        <w:t>.</w:t>
      </w:r>
    </w:p>
    <w:p w14:paraId="476473C9" w14:textId="45F302C1" w:rsidR="00CC309C" w:rsidRDefault="00D56EFB" w:rsidP="00E94DBE">
      <w:pPr>
        <w:spacing w:before="160" w:after="160" w:line="360" w:lineRule="atLeast"/>
        <w:ind w:firstLine="720"/>
        <w:jc w:val="both"/>
        <w:rPr>
          <w:rFonts w:cs="Times New Roman"/>
        </w:rPr>
      </w:pPr>
      <w:r w:rsidRPr="00E95542">
        <w:rPr>
          <w:rFonts w:cs="Times New Roman"/>
        </w:rPr>
        <w:t xml:space="preserve">d) </w:t>
      </w:r>
      <w:r w:rsidR="00CC309C">
        <w:rPr>
          <w:rFonts w:cs="Times New Roman"/>
        </w:rPr>
        <w:t>C</w:t>
      </w:r>
      <w:r w:rsidRPr="00E95542">
        <w:rPr>
          <w:rFonts w:cs="Times New Roman"/>
        </w:rPr>
        <w:t>am kết</w:t>
      </w:r>
      <w:r w:rsidR="0002240B">
        <w:rPr>
          <w:rFonts w:cs="Times New Roman"/>
        </w:rPr>
        <w:t xml:space="preserve"> với KBNN</w:t>
      </w:r>
      <w:r w:rsidR="00CC309C">
        <w:rPr>
          <w:rFonts w:cs="Times New Roman"/>
        </w:rPr>
        <w:t>:</w:t>
      </w:r>
    </w:p>
    <w:p w14:paraId="61AAF72D" w14:textId="34BF0E51" w:rsidR="00D56EFB" w:rsidRPr="00E95542" w:rsidRDefault="00CC309C" w:rsidP="00E94DBE">
      <w:pPr>
        <w:spacing w:before="160" w:after="160" w:line="360" w:lineRule="atLeast"/>
        <w:ind w:firstLine="720"/>
        <w:jc w:val="both"/>
        <w:rPr>
          <w:rFonts w:cs="Times New Roman"/>
        </w:rPr>
      </w:pPr>
      <w:r>
        <w:rPr>
          <w:rFonts w:cs="Times New Roman"/>
        </w:rPr>
        <w:t>-</w:t>
      </w:r>
      <w:r w:rsidR="00D56EFB" w:rsidRPr="00E95542">
        <w:rPr>
          <w:rFonts w:cs="Times New Roman"/>
        </w:rPr>
        <w:t xml:space="preserve"> </w:t>
      </w:r>
      <w:r>
        <w:rPr>
          <w:rFonts w:cs="Times New Roman"/>
        </w:rPr>
        <w:t>C</w:t>
      </w:r>
      <w:r w:rsidR="00D56EFB" w:rsidRPr="00E95542">
        <w:rPr>
          <w:rFonts w:cs="Times New Roman"/>
        </w:rPr>
        <w:t>ó đầy đủ trang thiết bị, cơ sở vật chất kỹ thuật,</w:t>
      </w:r>
      <w:r w:rsidR="00495B2E">
        <w:rPr>
          <w:rFonts w:cs="Times New Roman"/>
        </w:rPr>
        <w:t xml:space="preserve"> hạ tầng công nghệ thông tin,</w:t>
      </w:r>
      <w:r w:rsidR="00D56EFB" w:rsidRPr="00E95542">
        <w:rPr>
          <w:rFonts w:cs="Times New Roman"/>
        </w:rPr>
        <w:t xml:space="preserve"> nguồn nhân lực đáp ứng yêu cầu triển khai thanh toán song phương điện tử và tổ chức phối hợp thu ngân sách nhà nước với KBNN.</w:t>
      </w:r>
    </w:p>
    <w:p w14:paraId="491CB83F" w14:textId="00817E54" w:rsidR="00E21D43" w:rsidRPr="00E95542" w:rsidRDefault="00CC309C" w:rsidP="00E94DBE">
      <w:pPr>
        <w:spacing w:before="160" w:after="160" w:line="360" w:lineRule="atLeast"/>
        <w:ind w:firstLine="720"/>
        <w:jc w:val="both"/>
        <w:rPr>
          <w:rFonts w:cs="Times New Roman"/>
        </w:rPr>
      </w:pPr>
      <w:r>
        <w:t>-</w:t>
      </w:r>
      <w:r w:rsidR="00E21D43" w:rsidRPr="00E95542">
        <w:t xml:space="preserve"> </w:t>
      </w:r>
      <w:r>
        <w:t>Đ</w:t>
      </w:r>
      <w:r w:rsidR="00E21D43" w:rsidRPr="00E95542">
        <w:t>áp ứng các yêu cầu về thực hiện ủy nhiệm thu, chi ngân quỹ nhà nước bằng tiền mặt của KBNN (đối với NHTM mà KBNN mở tài khoản thanh toán); đáp ứng các yêu cầu về thực hiện ủy nhiệm thu ngân quỹ nhà nước bằng tiền mặt của KBNN (đối với NHTM mà KBNN mở tài khoản chuyên thu).</w:t>
      </w:r>
    </w:p>
    <w:p w14:paraId="1D502EF1" w14:textId="427D056A" w:rsidR="00F538B7" w:rsidRPr="00E95542" w:rsidRDefault="00CC309C" w:rsidP="00E21D43">
      <w:pPr>
        <w:spacing w:before="160" w:after="160" w:line="360" w:lineRule="atLeast"/>
        <w:ind w:firstLine="720"/>
        <w:jc w:val="both"/>
      </w:pPr>
      <w:r>
        <w:rPr>
          <w:rFonts w:cs="Times New Roman"/>
        </w:rPr>
        <w:t>-</w:t>
      </w:r>
      <w:r w:rsidR="00D56EFB" w:rsidRPr="00E95542">
        <w:rPr>
          <w:rFonts w:cs="Times New Roman"/>
        </w:rPr>
        <w:t xml:space="preserve"> Phối hợp với KBNN xây dựng </w:t>
      </w:r>
      <w:r w:rsidR="00495B2E">
        <w:rPr>
          <w:rFonts w:cs="Times New Roman"/>
        </w:rPr>
        <w:t xml:space="preserve">và thực hiện </w:t>
      </w:r>
      <w:r w:rsidR="00D56EFB" w:rsidRPr="00E95542">
        <w:rPr>
          <w:rFonts w:cs="Times New Roman"/>
        </w:rPr>
        <w:t>thỏa thuận về tổ chức phối hợp thu ngân sách nhà nước và thanh toán song phương điện tử.</w:t>
      </w:r>
      <w:r w:rsidR="00F538B7" w:rsidRPr="00E95542">
        <w:t>”.</w:t>
      </w:r>
    </w:p>
    <w:p w14:paraId="481DAE18" w14:textId="6DA4AE09" w:rsidR="008F2807" w:rsidRPr="00E95542" w:rsidRDefault="00D56EFB" w:rsidP="00E94DBE">
      <w:pPr>
        <w:pStyle w:val="NormalWeb"/>
        <w:shd w:val="clear" w:color="auto" w:fill="FFFFFF"/>
        <w:spacing w:before="160" w:beforeAutospacing="0" w:after="160" w:afterAutospacing="0" w:line="360" w:lineRule="atLeast"/>
        <w:ind w:firstLine="720"/>
        <w:jc w:val="both"/>
        <w:rPr>
          <w:rFonts w:eastAsiaTheme="minorHAnsi"/>
          <w:sz w:val="28"/>
          <w:szCs w:val="28"/>
          <w:lang w:val="en-US" w:eastAsia="en-US"/>
        </w:rPr>
      </w:pPr>
      <w:r w:rsidRPr="00E95542">
        <w:rPr>
          <w:rFonts w:eastAsiaTheme="minorHAnsi"/>
          <w:sz w:val="28"/>
          <w:szCs w:val="28"/>
          <w:lang w:val="en-US" w:eastAsia="en-US"/>
        </w:rPr>
        <w:t xml:space="preserve">d) </w:t>
      </w:r>
      <w:r w:rsidR="008F2807" w:rsidRPr="00E95542">
        <w:rPr>
          <w:rFonts w:eastAsiaTheme="minorHAnsi"/>
          <w:sz w:val="28"/>
          <w:szCs w:val="28"/>
          <w:lang w:val="en-US" w:eastAsia="en-US"/>
        </w:rPr>
        <w:t>Bổ sung khoản 6 vào Điều 4 như sau:</w:t>
      </w:r>
    </w:p>
    <w:p w14:paraId="6A8DA312" w14:textId="77777777" w:rsidR="00463EE5" w:rsidRPr="00463EE5" w:rsidRDefault="008F2807" w:rsidP="00463EE5">
      <w:pPr>
        <w:spacing w:before="160" w:after="160" w:line="360" w:lineRule="atLeast"/>
        <w:ind w:firstLine="720"/>
        <w:jc w:val="both"/>
      </w:pPr>
      <w:r w:rsidRPr="00463EE5">
        <w:t xml:space="preserve">“6. </w:t>
      </w:r>
      <w:r w:rsidR="00463EE5" w:rsidRPr="00463EE5">
        <w:t>KBNN căn cứ danh sách các NHTM được NHNN Việt Nam xếp hạng theo quy định tại khoản 3 Điều 14 Nghị định số 24/2016/NĐ-CP ngày 05 tháng 4 năm 2016 của Chính phủ quy định chế độ quản lý ngân quỹ nhà nước (Nghị định số 24/2016/NĐ-CP), quyết định việc mở tài khoản thanh toán, tài khoản chuyên thu của KBNN tại các hệ thống NHTM đáp ứng đầy đủ các điều kiện quy định tại khoản 5 Điều này, đảm bảo quản lý thu, chi ngân quỹ nhà nước an toàn, hiệu quả.</w:t>
      </w:r>
    </w:p>
    <w:p w14:paraId="56B5D715" w14:textId="5DF2ABA0" w:rsidR="00463EE5" w:rsidRPr="00463EE5" w:rsidRDefault="00463EE5" w:rsidP="00463EE5">
      <w:pPr>
        <w:spacing w:before="160" w:after="160" w:line="360" w:lineRule="atLeast"/>
        <w:ind w:firstLine="720"/>
        <w:jc w:val="both"/>
      </w:pPr>
      <w:r w:rsidRPr="00463EE5">
        <w:t xml:space="preserve">Trường hợp NHTM mà KBNN đã mở tài khoản thanh toán, tài khoản chuyên thu không còn đáp ứng các điều kiện để mở tài khoản thanh toán, tài khoản chuyên thu theo quy định tại khoản 5 Điều này hoặc không còn nằm trong danh sách các NHTM được NHNN Việt Nam xếp hạng theo quy định tại khoản 3 Điều 14 Nghị định số 24/2016/NĐ-CP trong 02 năm liên tiếp, </w:t>
      </w:r>
      <w:r w:rsidR="00BF4AC2">
        <w:t xml:space="preserve">thì chậm nhất trong vòng </w:t>
      </w:r>
      <w:r w:rsidR="003B444B">
        <w:t>30 ngày làm việc</w:t>
      </w:r>
      <w:r w:rsidR="00073A43">
        <w:t>,</w:t>
      </w:r>
      <w:r w:rsidR="00BF4AC2">
        <w:t xml:space="preserve"> kể từ ngày </w:t>
      </w:r>
      <w:r w:rsidR="00A57C86">
        <w:t xml:space="preserve">KBNN có đầy đủ căn cứ để xác định </w:t>
      </w:r>
      <w:r w:rsidR="00BF4AC2">
        <w:t xml:space="preserve">NHTM </w:t>
      </w:r>
      <w:r w:rsidR="00A57C86">
        <w:t xml:space="preserve">không còn đáp ứng các điều kiện </w:t>
      </w:r>
      <w:r w:rsidR="00A57C86" w:rsidRPr="00463EE5">
        <w:t xml:space="preserve">để mở tài khoản thanh toán, tài khoản chuyên thu theo quy định tại khoản 5 Điều này hoặc </w:t>
      </w:r>
      <w:r w:rsidR="00A57C86">
        <w:t xml:space="preserve">kể từ ngày KBNN </w:t>
      </w:r>
      <w:r w:rsidR="00A57C86" w:rsidRPr="00F326CF">
        <w:t xml:space="preserve">nhận được thông tin về xếp hạng các NHTM do NHNN Việt Nam cung cấp </w:t>
      </w:r>
      <w:r w:rsidR="00A57C86" w:rsidRPr="00463EE5">
        <w:t>theo quy định tại khoản 3 Điều 14 Nghị định số 24/2016/NĐ-CP</w:t>
      </w:r>
      <w:r w:rsidR="00BF4AC2">
        <w:t xml:space="preserve">, </w:t>
      </w:r>
      <w:r w:rsidRPr="00463EE5">
        <w:t>KBNN đóng các tài khoản thanh toán, tài khoản chuyên thu của KBNN tại hệ thống NHTM đó.”.</w:t>
      </w:r>
    </w:p>
    <w:p w14:paraId="1980298F" w14:textId="50ABDAF4" w:rsidR="00F33DC4" w:rsidRPr="00E95542" w:rsidRDefault="00F33DC4" w:rsidP="00E94DBE">
      <w:pPr>
        <w:pStyle w:val="ListParagraph"/>
        <w:tabs>
          <w:tab w:val="left" w:pos="0"/>
          <w:tab w:val="left" w:pos="709"/>
        </w:tabs>
        <w:spacing w:before="160" w:after="160" w:line="360" w:lineRule="atLeast"/>
        <w:ind w:left="0"/>
        <w:contextualSpacing w:val="0"/>
        <w:jc w:val="both"/>
        <w:rPr>
          <w:rFonts w:cs="Times New Roman"/>
        </w:rPr>
      </w:pPr>
      <w:r w:rsidRPr="00E95542">
        <w:rPr>
          <w:rFonts w:cs="Times New Roman"/>
          <w:bCs/>
          <w:lang w:val="nl-NL"/>
        </w:rPr>
        <w:tab/>
      </w:r>
      <w:r w:rsidR="00463EE5">
        <w:rPr>
          <w:rFonts w:cs="Times New Roman"/>
          <w:bCs/>
          <w:lang w:val="nl-NL"/>
        </w:rPr>
        <w:tab/>
      </w:r>
      <w:r w:rsidRPr="00E95542">
        <w:rPr>
          <w:rFonts w:cs="Times New Roman"/>
        </w:rPr>
        <w:t>3. Sửa đổi, bổ sung một số điểm, khoản của Điều 5 như sau:</w:t>
      </w:r>
    </w:p>
    <w:p w14:paraId="64C700E1" w14:textId="331BA99A" w:rsidR="00E80AC1" w:rsidRPr="00E95542" w:rsidRDefault="00F33DC4" w:rsidP="00E94DBE">
      <w:pPr>
        <w:spacing w:before="160" w:after="160" w:line="360" w:lineRule="atLeast"/>
        <w:ind w:firstLine="720"/>
        <w:jc w:val="both"/>
        <w:rPr>
          <w:rFonts w:cs="Times New Roman"/>
        </w:rPr>
      </w:pPr>
      <w:r w:rsidRPr="00E95542">
        <w:rPr>
          <w:rFonts w:cs="Times New Roman"/>
        </w:rPr>
        <w:t>a)</w:t>
      </w:r>
      <w:r w:rsidR="00E80AC1" w:rsidRPr="00E95542">
        <w:rPr>
          <w:rFonts w:cs="Times New Roman"/>
        </w:rPr>
        <w:t xml:space="preserve"> Sửa đổi, bổ sung </w:t>
      </w:r>
      <w:r w:rsidR="00E1001B" w:rsidRPr="00E95542">
        <w:rPr>
          <w:rFonts w:cs="Times New Roman"/>
        </w:rPr>
        <w:t>điểm a</w:t>
      </w:r>
      <w:r w:rsidR="00663181" w:rsidRPr="00E95542">
        <w:rPr>
          <w:rFonts w:cs="Times New Roman"/>
        </w:rPr>
        <w:t xml:space="preserve"> và</w:t>
      </w:r>
      <w:r w:rsidR="00E1001B" w:rsidRPr="00E95542">
        <w:rPr>
          <w:rFonts w:cs="Times New Roman"/>
        </w:rPr>
        <w:t xml:space="preserve"> điểm b </w:t>
      </w:r>
      <w:r w:rsidR="00E80AC1" w:rsidRPr="00E95542">
        <w:rPr>
          <w:rFonts w:cs="Times New Roman"/>
        </w:rPr>
        <w:t>khoản 1 như sau:</w:t>
      </w:r>
    </w:p>
    <w:p w14:paraId="41799ED7" w14:textId="3A3BC75E" w:rsidR="00526CE5" w:rsidRPr="00E95542" w:rsidRDefault="00526CE5" w:rsidP="00E94DBE">
      <w:pPr>
        <w:pStyle w:val="ListParagraph"/>
        <w:tabs>
          <w:tab w:val="left" w:pos="0"/>
        </w:tabs>
        <w:spacing w:before="160" w:after="160" w:line="360" w:lineRule="atLeast"/>
        <w:ind w:left="0"/>
        <w:contextualSpacing w:val="0"/>
        <w:jc w:val="both"/>
        <w:rPr>
          <w:rFonts w:cs="Times New Roman"/>
        </w:rPr>
      </w:pPr>
      <w:r w:rsidRPr="00E95542">
        <w:rPr>
          <w:rFonts w:cs="Times New Roman"/>
        </w:rPr>
        <w:tab/>
      </w:r>
      <w:r w:rsidR="00B54BA3" w:rsidRPr="00E95542">
        <w:rPr>
          <w:rFonts w:cs="Times New Roman"/>
        </w:rPr>
        <w:t>“</w:t>
      </w:r>
      <w:r w:rsidRPr="00E95542">
        <w:rPr>
          <w:rFonts w:cs="Times New Roman"/>
        </w:rPr>
        <w:t>a) Đối với các tài khoản thanh toán, tài khoản chuyên thu của Sở Giao dịch KBNN, KBNN cấp tỉnh, KBNN cấp huyện tại các hệ thống NHTM, cuối ngày giao dịch</w:t>
      </w:r>
      <w:r w:rsidR="00CD5DBD" w:rsidRPr="00E95542">
        <w:rPr>
          <w:rFonts w:cs="Times New Roman"/>
        </w:rPr>
        <w:t xml:space="preserve"> (sau thời điểm COT)</w:t>
      </w:r>
      <w:r w:rsidRPr="00E95542">
        <w:rPr>
          <w:rFonts w:cs="Times New Roman"/>
        </w:rPr>
        <w:t xml:space="preserve">, </w:t>
      </w:r>
      <w:r w:rsidR="005E10D3" w:rsidRPr="00E95542">
        <w:rPr>
          <w:rFonts w:cs="Times New Roman"/>
        </w:rPr>
        <w:t xml:space="preserve">sau khi đối chiếu với các NHTM, </w:t>
      </w:r>
      <w:r w:rsidRPr="00E95542">
        <w:rPr>
          <w:rFonts w:cs="Times New Roman"/>
        </w:rPr>
        <w:t>toàn bộ số dư trên các tài khoản tại thời điểm COT được chuyển về tài khoản thanh toán tổng hợp, tài khoản chuyên thu tổng hợp của KBNN Trung ương tại cùng hệ thống NHTM, đảm bảo các tài khoản này có số dư bằng 0</w:t>
      </w:r>
      <w:r w:rsidR="00EB2E82" w:rsidRPr="00E95542">
        <w:rPr>
          <w:rFonts w:cs="Times New Roman"/>
        </w:rPr>
        <w:t xml:space="preserve"> (trừ </w:t>
      </w:r>
      <w:r w:rsidR="00EB2E82" w:rsidRPr="00E95542">
        <w:rPr>
          <w:bCs/>
          <w:lang w:val="nl-NL"/>
        </w:rPr>
        <w:t>những khoản thu phát sinh sau thời điểm COT)</w:t>
      </w:r>
      <w:r w:rsidRPr="00E95542">
        <w:rPr>
          <w:rFonts w:cs="Times New Roman"/>
        </w:rPr>
        <w:t xml:space="preserve">. </w:t>
      </w:r>
      <w:r w:rsidR="004F1D77" w:rsidRPr="00E95542">
        <w:rPr>
          <w:rFonts w:cs="Times New Roman"/>
        </w:rPr>
        <w:t>T</w:t>
      </w:r>
      <w:r w:rsidRPr="00E95542">
        <w:rPr>
          <w:rFonts w:cs="Times New Roman"/>
        </w:rPr>
        <w:t xml:space="preserve">rường hợp phát sinh sự kiện bất khả kháng không thể </w:t>
      </w:r>
      <w:r w:rsidR="00D26C6D" w:rsidRPr="00E95542">
        <w:rPr>
          <w:rFonts w:cs="Times New Roman"/>
        </w:rPr>
        <w:t>thực hiện việc kết chuyển</w:t>
      </w:r>
      <w:r w:rsidRPr="00E95542">
        <w:rPr>
          <w:rFonts w:cs="Times New Roman"/>
        </w:rPr>
        <w:t xml:space="preserve"> trong ngày, việc kết chuyển thực hiện vào ngày làm việc tiếp theo.</w:t>
      </w:r>
    </w:p>
    <w:p w14:paraId="52C4A211" w14:textId="7CAA131D" w:rsidR="00F97627" w:rsidRPr="00E95542" w:rsidRDefault="00997D83" w:rsidP="00E94DBE">
      <w:pPr>
        <w:pStyle w:val="ListParagraph"/>
        <w:tabs>
          <w:tab w:val="left" w:pos="0"/>
        </w:tabs>
        <w:spacing w:before="160" w:after="160" w:line="360" w:lineRule="atLeast"/>
        <w:ind w:left="0"/>
        <w:contextualSpacing w:val="0"/>
        <w:jc w:val="both"/>
      </w:pPr>
      <w:r w:rsidRPr="00E95542">
        <w:rPr>
          <w:rFonts w:cs="Times New Roman"/>
        </w:rPr>
        <w:tab/>
      </w:r>
      <w:r w:rsidR="00B54BA3" w:rsidRPr="00E95542">
        <w:rPr>
          <w:rFonts w:cs="Times New Roman"/>
        </w:rPr>
        <w:t>b) Đối với các tài khoản thanh toán tổng hợp, tài khoản chuyên thu tổng hợp của KBNN Trung ương tại các hệ thống NHTM, cuối ngày giao dịch</w:t>
      </w:r>
      <w:r w:rsidR="001D3CD9" w:rsidRPr="00E95542">
        <w:rPr>
          <w:rFonts w:cs="Times New Roman"/>
        </w:rPr>
        <w:t xml:space="preserve"> (trước </w:t>
      </w:r>
      <w:r w:rsidR="008018EF" w:rsidRPr="00E95542">
        <w:rPr>
          <w:rFonts w:cs="Times New Roman"/>
        </w:rPr>
        <w:t xml:space="preserve">thời </w:t>
      </w:r>
      <w:r w:rsidR="00EC171A" w:rsidRPr="00E95542">
        <w:rPr>
          <w:rFonts w:cs="Times New Roman"/>
        </w:rPr>
        <w:t>điểm ngừng nhận lệnh giá trị cao</w:t>
      </w:r>
      <w:r w:rsidR="00A13450" w:rsidRPr="00E95542">
        <w:rPr>
          <w:rFonts w:cs="Times New Roman"/>
        </w:rPr>
        <w:t xml:space="preserve"> </w:t>
      </w:r>
      <w:r w:rsidR="00EC171A" w:rsidRPr="00E95542">
        <w:rPr>
          <w:rFonts w:cs="Times New Roman"/>
        </w:rPr>
        <w:t xml:space="preserve">của hệ thống thanh toán điện tử liên ngân hàng </w:t>
      </w:r>
      <w:r w:rsidR="00217B65" w:rsidRPr="00E95542">
        <w:rPr>
          <w:rFonts w:cs="Times New Roman"/>
        </w:rPr>
        <w:t xml:space="preserve">Quốc gia </w:t>
      </w:r>
      <w:r w:rsidR="001B6F84" w:rsidRPr="00E95542">
        <w:rPr>
          <w:rFonts w:cs="Times New Roman"/>
        </w:rPr>
        <w:t>theo quy định của NHNN Việt Nam</w:t>
      </w:r>
      <w:r w:rsidR="00530637" w:rsidRPr="00E95542">
        <w:rPr>
          <w:rFonts w:cs="Times New Roman"/>
        </w:rPr>
        <w:t>)</w:t>
      </w:r>
      <w:r w:rsidR="00B54BA3" w:rsidRPr="00E95542">
        <w:rPr>
          <w:rFonts w:cs="Times New Roman"/>
        </w:rPr>
        <w:t xml:space="preserve">, sau khi đã nhận số quyết toán từ các tài khoản thanh toán, tài khoản chuyên thu, toàn bộ số dư trên các tài khoản </w:t>
      </w:r>
      <w:r w:rsidR="00777CC9" w:rsidRPr="00E95542">
        <w:rPr>
          <w:rFonts w:cs="Times New Roman"/>
        </w:rPr>
        <w:t>(bao gồm</w:t>
      </w:r>
      <w:r w:rsidR="00D224DA" w:rsidRPr="00E95542">
        <w:rPr>
          <w:rFonts w:cs="Times New Roman"/>
        </w:rPr>
        <w:t xml:space="preserve"> các khoản thu phát sinh đến thời điểm COT, </w:t>
      </w:r>
      <w:r w:rsidR="00E464EB" w:rsidRPr="00E95542">
        <w:rPr>
          <w:rFonts w:cs="Times New Roman"/>
        </w:rPr>
        <w:t xml:space="preserve">các </w:t>
      </w:r>
      <w:r w:rsidR="0020234A" w:rsidRPr="00E95542">
        <w:rPr>
          <w:rFonts w:cs="Times New Roman"/>
        </w:rPr>
        <w:t>khoản</w:t>
      </w:r>
      <w:r w:rsidR="00E464EB" w:rsidRPr="00E95542">
        <w:rPr>
          <w:rFonts w:cs="Times New Roman"/>
        </w:rPr>
        <w:t xml:space="preserve"> quyết toán nhận từ các tài khoản thanh toán, tài khoản chuyên thu) </w:t>
      </w:r>
      <w:r w:rsidR="00B54BA3" w:rsidRPr="00E95542">
        <w:rPr>
          <w:rFonts w:cs="Times New Roman"/>
        </w:rPr>
        <w:t>được chuyển về tài khoản thanh toán tổng hợp của KBNN Trung ương tại Sở Giao dịch NHNN Việt Nam, đảm bảo các tài khoản này có số dư bằng 0</w:t>
      </w:r>
      <w:r w:rsidR="00404DD4" w:rsidRPr="00E95542">
        <w:rPr>
          <w:rFonts w:cs="Times New Roman"/>
        </w:rPr>
        <w:t xml:space="preserve"> (</w:t>
      </w:r>
      <w:r w:rsidR="004F1D77" w:rsidRPr="00E95542">
        <w:rPr>
          <w:rFonts w:cs="Times New Roman"/>
        </w:rPr>
        <w:t xml:space="preserve">trừ </w:t>
      </w:r>
      <w:r w:rsidR="004F1D77" w:rsidRPr="00E95542">
        <w:rPr>
          <w:bCs/>
          <w:lang w:val="nl-NL"/>
        </w:rPr>
        <w:t>những khoản thu phát sinh sau thời điểm COT</w:t>
      </w:r>
      <w:r w:rsidR="004F1D77" w:rsidRPr="00E95542">
        <w:rPr>
          <w:rFonts w:cs="Times New Roman"/>
        </w:rPr>
        <w:t xml:space="preserve"> và </w:t>
      </w:r>
      <w:r w:rsidR="00404DD4" w:rsidRPr="00E95542">
        <w:rPr>
          <w:rFonts w:cs="Times New Roman"/>
        </w:rPr>
        <w:t>trừ các tài khoản thanh toán tổng hợp bằng những loại ngoại tệ mà NHNN Việt Nam chưa mở tài khoản</w:t>
      </w:r>
      <w:r w:rsidRPr="00E95542">
        <w:rPr>
          <w:rFonts w:cs="Times New Roman"/>
        </w:rPr>
        <w:t xml:space="preserve"> </w:t>
      </w:r>
      <w:r w:rsidR="004F1D77" w:rsidRPr="00E95542">
        <w:rPr>
          <w:rFonts w:cs="Times New Roman"/>
        </w:rPr>
        <w:t>cho KBNN</w:t>
      </w:r>
      <w:r w:rsidR="00404DD4" w:rsidRPr="00E95542">
        <w:rPr>
          <w:rFonts w:cs="Times New Roman"/>
        </w:rPr>
        <w:t>). T</w:t>
      </w:r>
      <w:r w:rsidR="00B54BA3" w:rsidRPr="00E95542">
        <w:rPr>
          <w:rFonts w:cs="Times New Roman"/>
        </w:rPr>
        <w:t xml:space="preserve">rường hợp phát sinh sự kiện bất khả kháng không thể </w:t>
      </w:r>
      <w:r w:rsidR="00D26C6D" w:rsidRPr="00E95542">
        <w:rPr>
          <w:rFonts w:cs="Times New Roman"/>
        </w:rPr>
        <w:t>thực hiện</w:t>
      </w:r>
      <w:r w:rsidR="00B54BA3" w:rsidRPr="00E95542">
        <w:rPr>
          <w:rFonts w:cs="Times New Roman"/>
        </w:rPr>
        <w:t xml:space="preserve"> </w:t>
      </w:r>
      <w:r w:rsidR="00D26C6D" w:rsidRPr="00E95542">
        <w:rPr>
          <w:rFonts w:cs="Times New Roman"/>
        </w:rPr>
        <w:t>việc kết chuyển</w:t>
      </w:r>
      <w:r w:rsidR="00B54BA3" w:rsidRPr="00E95542">
        <w:rPr>
          <w:rFonts w:cs="Times New Roman"/>
        </w:rPr>
        <w:t xml:space="preserve"> trong ngày, việc kết chuyển thực hiện </w:t>
      </w:r>
      <w:r w:rsidR="00E83709" w:rsidRPr="00E95542">
        <w:t>vào</w:t>
      </w:r>
      <w:r w:rsidR="002E3971" w:rsidRPr="00E95542">
        <w:t xml:space="preserve"> ngày làm việc tiếp theo</w:t>
      </w:r>
      <w:r w:rsidR="00F97627" w:rsidRPr="00E95542">
        <w:t>.</w:t>
      </w:r>
      <w:r w:rsidR="00E1001B" w:rsidRPr="00E95542">
        <w:t>”</w:t>
      </w:r>
      <w:r w:rsidR="00207978">
        <w:t>.</w:t>
      </w:r>
    </w:p>
    <w:p w14:paraId="3EDD54BA" w14:textId="5365EFCF" w:rsidR="00F33DC4" w:rsidRPr="00E95542" w:rsidRDefault="00F97627" w:rsidP="00E94DBE">
      <w:pPr>
        <w:pStyle w:val="ListParagraph"/>
        <w:tabs>
          <w:tab w:val="left" w:pos="0"/>
        </w:tabs>
        <w:spacing w:before="160" w:after="160" w:line="360" w:lineRule="atLeast"/>
        <w:ind w:left="0"/>
        <w:contextualSpacing w:val="0"/>
        <w:jc w:val="both"/>
        <w:rPr>
          <w:color w:val="000000"/>
        </w:rPr>
      </w:pPr>
      <w:r w:rsidRPr="00E95542">
        <w:tab/>
      </w:r>
      <w:r w:rsidR="00E80AC1" w:rsidRPr="00E95542">
        <w:rPr>
          <w:color w:val="000000"/>
        </w:rPr>
        <w:t>b</w:t>
      </w:r>
      <w:r w:rsidR="00F33DC4" w:rsidRPr="00E95542">
        <w:rPr>
          <w:color w:val="000000"/>
        </w:rPr>
        <w:t>) Sửa đổi, bổ sung điểm</w:t>
      </w:r>
      <w:r w:rsidR="00D41560" w:rsidRPr="00E95542">
        <w:rPr>
          <w:color w:val="000000"/>
        </w:rPr>
        <w:t xml:space="preserve"> b</w:t>
      </w:r>
      <w:r w:rsidR="001D270D" w:rsidRPr="00E95542">
        <w:rPr>
          <w:color w:val="000000"/>
        </w:rPr>
        <w:t xml:space="preserve"> và điểm c</w:t>
      </w:r>
      <w:r w:rsidR="002D48EB" w:rsidRPr="00E95542">
        <w:rPr>
          <w:color w:val="000000"/>
        </w:rPr>
        <w:t xml:space="preserve"> </w:t>
      </w:r>
      <w:r w:rsidR="00F33DC4" w:rsidRPr="00E95542">
        <w:rPr>
          <w:color w:val="000000"/>
        </w:rPr>
        <w:t>khoản 2 như sau:</w:t>
      </w:r>
    </w:p>
    <w:p w14:paraId="4C082788" w14:textId="27C5FD2A" w:rsidR="00F33DC4" w:rsidRPr="00E95542" w:rsidRDefault="00D41560" w:rsidP="00E94DBE">
      <w:pPr>
        <w:pStyle w:val="NormalWeb"/>
        <w:shd w:val="clear" w:color="auto" w:fill="FFFFFF"/>
        <w:spacing w:before="160" w:beforeAutospacing="0" w:after="160" w:afterAutospacing="0" w:line="360" w:lineRule="atLeast"/>
        <w:ind w:firstLine="720"/>
        <w:jc w:val="both"/>
        <w:rPr>
          <w:color w:val="000000"/>
          <w:sz w:val="28"/>
          <w:szCs w:val="28"/>
          <w:lang w:val="en-US"/>
        </w:rPr>
      </w:pPr>
      <w:r w:rsidRPr="00E95542">
        <w:rPr>
          <w:color w:val="000000"/>
          <w:sz w:val="28"/>
          <w:szCs w:val="28"/>
          <w:lang w:val="en-US"/>
        </w:rPr>
        <w:t>“</w:t>
      </w:r>
      <w:r w:rsidR="00F33DC4" w:rsidRPr="00E95542">
        <w:rPr>
          <w:color w:val="000000"/>
          <w:sz w:val="28"/>
          <w:szCs w:val="28"/>
          <w:lang w:val="en-US"/>
        </w:rPr>
        <w:t xml:space="preserve">b) Tài khoản thanh toán tổng hợp của KBNN Trung ương mở tại trụ sở chính của NHTM được sử dụng để thực hiện các khoản thu, chi ngân quỹ nhà nước của </w:t>
      </w:r>
      <w:r w:rsidR="002D48EB" w:rsidRPr="00E95542">
        <w:rPr>
          <w:color w:val="000000"/>
          <w:sz w:val="28"/>
          <w:szCs w:val="28"/>
          <w:lang w:val="en-US"/>
        </w:rPr>
        <w:t xml:space="preserve">các đơn vị KBNN; </w:t>
      </w:r>
      <w:r w:rsidR="00F33DC4" w:rsidRPr="00E95542">
        <w:rPr>
          <w:color w:val="000000"/>
          <w:sz w:val="28"/>
          <w:szCs w:val="28"/>
          <w:lang w:val="en-US"/>
        </w:rPr>
        <w:t xml:space="preserve">các giao dịch điều chuyển ngân quỹ nhà nước; các giao dịch quyết toán cuối ngày </w:t>
      </w:r>
      <w:r w:rsidR="008B510F" w:rsidRPr="00E95542">
        <w:rPr>
          <w:color w:val="000000"/>
          <w:sz w:val="28"/>
          <w:szCs w:val="28"/>
          <w:lang w:val="en-US"/>
        </w:rPr>
        <w:t>từ</w:t>
      </w:r>
      <w:r w:rsidR="00F33DC4" w:rsidRPr="00E95542">
        <w:rPr>
          <w:color w:val="000000"/>
          <w:sz w:val="28"/>
          <w:szCs w:val="28"/>
          <w:lang w:val="en-US"/>
        </w:rPr>
        <w:t xml:space="preserve"> các tài khoản thanh toán, tài khoản chuyên thu </w:t>
      </w:r>
      <w:r w:rsidR="00547253" w:rsidRPr="00E95542">
        <w:rPr>
          <w:color w:val="000000"/>
          <w:sz w:val="28"/>
          <w:szCs w:val="28"/>
          <w:lang w:val="en-US"/>
        </w:rPr>
        <w:t xml:space="preserve">của KBNN cấp tỉnh, KBNN cấp huyện </w:t>
      </w:r>
      <w:r w:rsidR="00F33DC4" w:rsidRPr="00E95542">
        <w:rPr>
          <w:color w:val="000000"/>
          <w:sz w:val="28"/>
          <w:szCs w:val="28"/>
          <w:lang w:val="en-US"/>
        </w:rPr>
        <w:t>tại</w:t>
      </w:r>
      <w:r w:rsidR="00547253" w:rsidRPr="00E95542">
        <w:rPr>
          <w:color w:val="000000"/>
          <w:sz w:val="28"/>
          <w:szCs w:val="28"/>
          <w:lang w:val="en-US"/>
        </w:rPr>
        <w:t xml:space="preserve"> cùng hệ thống</w:t>
      </w:r>
      <w:r w:rsidR="00F33DC4" w:rsidRPr="00E95542">
        <w:rPr>
          <w:color w:val="000000"/>
          <w:sz w:val="28"/>
          <w:szCs w:val="28"/>
          <w:lang w:val="en-US"/>
        </w:rPr>
        <w:t xml:space="preserve"> NHTM.</w:t>
      </w:r>
    </w:p>
    <w:p w14:paraId="1FE0DCAC" w14:textId="539F1371" w:rsidR="002D48EB" w:rsidRPr="00E95542" w:rsidRDefault="002D48EB" w:rsidP="00E94DBE">
      <w:pPr>
        <w:pStyle w:val="ListParagraph"/>
        <w:tabs>
          <w:tab w:val="left" w:pos="0"/>
        </w:tabs>
        <w:spacing w:before="160" w:after="160" w:line="360" w:lineRule="atLeast"/>
        <w:ind w:left="0"/>
        <w:contextualSpacing w:val="0"/>
        <w:jc w:val="both"/>
        <w:rPr>
          <w:color w:val="000000"/>
        </w:rPr>
      </w:pPr>
      <w:r w:rsidRPr="00E95542">
        <w:rPr>
          <w:color w:val="000000"/>
        </w:rPr>
        <w:tab/>
        <w:t>c) Tài khoản chuyên thu tổng hợp của KBNN Trung ương mở tại trụ sở chính của NHTM được sử dụng để tập trung các khoản thu của ngân sách nhà nước; thực hiện các giao dịch quyết toán cuối ngày từ các tài khoản chuyên thu của KBNN cấp tỉnh, KBNN cấp huyện tại cùng hệ thống NHTM và các giao dịch điều chuyển ngân quỹ nhà nước cuối ngày về tài khoản thanh toán tổng hợp của KBNN Trung ương tại Sở Giao dịch NHNN Việt Nam.”.</w:t>
      </w:r>
    </w:p>
    <w:p w14:paraId="37A96C25" w14:textId="23ACB3A5" w:rsidR="002D48EB" w:rsidRPr="00E95542" w:rsidRDefault="001D270D" w:rsidP="00E94DBE">
      <w:pPr>
        <w:pStyle w:val="NormalWeb"/>
        <w:shd w:val="clear" w:color="auto" w:fill="FFFFFF"/>
        <w:spacing w:before="160" w:beforeAutospacing="0" w:after="160" w:afterAutospacing="0" w:line="360" w:lineRule="atLeast"/>
        <w:ind w:firstLine="720"/>
        <w:jc w:val="both"/>
        <w:rPr>
          <w:color w:val="000000"/>
          <w:sz w:val="28"/>
          <w:szCs w:val="28"/>
          <w:lang w:val="en-US"/>
        </w:rPr>
      </w:pPr>
      <w:r w:rsidRPr="00E95542">
        <w:rPr>
          <w:color w:val="000000"/>
          <w:sz w:val="28"/>
          <w:szCs w:val="28"/>
          <w:lang w:val="en-US"/>
        </w:rPr>
        <w:t>c</w:t>
      </w:r>
      <w:r w:rsidR="00F33DC4" w:rsidRPr="00E95542">
        <w:rPr>
          <w:color w:val="000000"/>
          <w:sz w:val="28"/>
          <w:szCs w:val="28"/>
          <w:lang w:val="en-US"/>
        </w:rPr>
        <w:t xml:space="preserve">) </w:t>
      </w:r>
      <w:r w:rsidR="002D48EB" w:rsidRPr="00E95542">
        <w:rPr>
          <w:color w:val="000000"/>
          <w:sz w:val="28"/>
          <w:szCs w:val="28"/>
          <w:lang w:val="en-US"/>
        </w:rPr>
        <w:t xml:space="preserve">Sửa đổi, bổ sung </w:t>
      </w:r>
      <w:r w:rsidR="00FD09BE" w:rsidRPr="00E95542">
        <w:rPr>
          <w:color w:val="000000"/>
          <w:sz w:val="28"/>
          <w:szCs w:val="28"/>
          <w:lang w:val="en-US"/>
        </w:rPr>
        <w:t>điểm</w:t>
      </w:r>
      <w:r w:rsidR="002D48EB" w:rsidRPr="00E95542">
        <w:rPr>
          <w:color w:val="000000"/>
          <w:sz w:val="28"/>
          <w:szCs w:val="28"/>
          <w:lang w:val="en-US"/>
        </w:rPr>
        <w:t xml:space="preserve"> e</w:t>
      </w:r>
      <w:r w:rsidR="00352490" w:rsidRPr="00E95542">
        <w:rPr>
          <w:color w:val="000000"/>
          <w:sz w:val="28"/>
          <w:szCs w:val="28"/>
          <w:lang w:val="en-US"/>
        </w:rPr>
        <w:t xml:space="preserve"> và điểm g</w:t>
      </w:r>
      <w:r w:rsidRPr="00E95542">
        <w:rPr>
          <w:color w:val="000000"/>
          <w:sz w:val="28"/>
          <w:szCs w:val="28"/>
          <w:lang w:val="en-US"/>
        </w:rPr>
        <w:t xml:space="preserve"> khoản 2</w:t>
      </w:r>
      <w:r w:rsidR="002D48EB" w:rsidRPr="00E95542">
        <w:rPr>
          <w:color w:val="000000"/>
          <w:sz w:val="28"/>
          <w:szCs w:val="28"/>
          <w:lang w:val="en-US"/>
        </w:rPr>
        <w:t xml:space="preserve"> như sau:</w:t>
      </w:r>
    </w:p>
    <w:p w14:paraId="48DD1DFB" w14:textId="77777777" w:rsidR="00BF59E3" w:rsidRPr="00E95542" w:rsidRDefault="00676672" w:rsidP="00E94DBE">
      <w:pPr>
        <w:pStyle w:val="NormalWeb"/>
        <w:shd w:val="clear" w:color="auto" w:fill="FFFFFF"/>
        <w:spacing w:before="160" w:beforeAutospacing="0" w:after="160" w:afterAutospacing="0" w:line="360" w:lineRule="atLeast"/>
        <w:ind w:firstLine="720"/>
        <w:jc w:val="both"/>
        <w:rPr>
          <w:color w:val="000000"/>
          <w:sz w:val="28"/>
          <w:szCs w:val="28"/>
          <w:lang w:val="en-US"/>
        </w:rPr>
      </w:pPr>
      <w:r w:rsidRPr="00E95542">
        <w:rPr>
          <w:color w:val="000000"/>
          <w:sz w:val="28"/>
          <w:szCs w:val="28"/>
          <w:lang w:val="en-US"/>
        </w:rPr>
        <w:t>“e) Tài khoản thanh toán bằng ngoại tệ của Sở Giao dịch KBNN và các KBNN cấp tỉnh tại NHTM được sử dụng để thực hiện các khoản thu, chi ngân quỹ nhà nước, các giao dịch điều chuyển ngân quỹ nhà nước bằng ngoại tệ.</w:t>
      </w:r>
    </w:p>
    <w:p w14:paraId="08CFFB86" w14:textId="7352C1AE" w:rsidR="00F33DC4" w:rsidRPr="00E95542" w:rsidRDefault="00F33DC4" w:rsidP="00E94DBE">
      <w:pPr>
        <w:pStyle w:val="NormalWeb"/>
        <w:shd w:val="clear" w:color="auto" w:fill="FFFFFF"/>
        <w:spacing w:before="160" w:beforeAutospacing="0" w:after="160" w:afterAutospacing="0" w:line="360" w:lineRule="atLeast"/>
        <w:ind w:firstLine="720"/>
        <w:jc w:val="both"/>
        <w:rPr>
          <w:color w:val="000000"/>
          <w:sz w:val="28"/>
          <w:szCs w:val="28"/>
          <w:lang w:val="en-US"/>
        </w:rPr>
      </w:pPr>
      <w:r w:rsidRPr="00E95542">
        <w:rPr>
          <w:color w:val="000000"/>
          <w:sz w:val="28"/>
          <w:szCs w:val="28"/>
          <w:lang w:val="en-US"/>
        </w:rPr>
        <w:t>g) Tài khoản thanh toán của các KBNN cấp huyện mở tại NHTM được sử dụng để thực hiện các khoản thu, chi ngân quỹ nhà nước; các giao dịch điều chuyển ngân quỹ nhà nước.</w:t>
      </w:r>
    </w:p>
    <w:p w14:paraId="2DF0E88C" w14:textId="0CDDFF4A" w:rsidR="00F33DC4" w:rsidRPr="00E95542" w:rsidRDefault="00547253" w:rsidP="00E94DBE">
      <w:pPr>
        <w:pStyle w:val="NormalWeb"/>
        <w:shd w:val="clear" w:color="auto" w:fill="FFFFFF"/>
        <w:spacing w:before="160" w:beforeAutospacing="0" w:after="160" w:afterAutospacing="0" w:line="360" w:lineRule="atLeast"/>
        <w:ind w:firstLine="720"/>
        <w:jc w:val="both"/>
        <w:rPr>
          <w:color w:val="000000"/>
          <w:sz w:val="28"/>
          <w:szCs w:val="28"/>
          <w:lang w:val="en-US"/>
        </w:rPr>
      </w:pPr>
      <w:r w:rsidRPr="00E95542">
        <w:rPr>
          <w:color w:val="000000"/>
          <w:sz w:val="28"/>
          <w:szCs w:val="28"/>
          <w:lang w:val="en-US"/>
        </w:rPr>
        <w:t>Đ</w:t>
      </w:r>
      <w:r w:rsidR="00F33DC4" w:rsidRPr="00E95542">
        <w:rPr>
          <w:color w:val="000000"/>
          <w:sz w:val="28"/>
          <w:szCs w:val="28"/>
          <w:lang w:val="en-US"/>
        </w:rPr>
        <w:t>ối với tài khoản thanh toán được mở thêm của KBNN cấp huyện tại NHTM theo quy định tại điểm a khoản 4 Điều 4 Thông tư này</w:t>
      </w:r>
      <w:r w:rsidR="00885265" w:rsidRPr="00E95542">
        <w:rPr>
          <w:color w:val="000000"/>
          <w:sz w:val="28"/>
          <w:szCs w:val="28"/>
          <w:lang w:val="en-US"/>
        </w:rPr>
        <w:t xml:space="preserve"> chỉ</w:t>
      </w:r>
      <w:r w:rsidR="00F33DC4" w:rsidRPr="00E95542">
        <w:rPr>
          <w:color w:val="000000"/>
          <w:sz w:val="28"/>
          <w:szCs w:val="28"/>
          <w:lang w:val="en-US"/>
        </w:rPr>
        <w:t xml:space="preserve"> được sử dụng để </w:t>
      </w:r>
      <w:r w:rsidR="00663181" w:rsidRPr="00E95542">
        <w:rPr>
          <w:color w:val="000000"/>
          <w:sz w:val="28"/>
          <w:szCs w:val="28"/>
          <w:lang w:val="en-US"/>
        </w:rPr>
        <w:t>tập trung</w:t>
      </w:r>
      <w:r w:rsidR="00F33DC4" w:rsidRPr="00E95542">
        <w:rPr>
          <w:color w:val="000000"/>
          <w:sz w:val="28"/>
          <w:szCs w:val="28"/>
          <w:lang w:val="en-US"/>
        </w:rPr>
        <w:t xml:space="preserve"> các khoản thu ngân quỹ nhà nước</w:t>
      </w:r>
      <w:r w:rsidR="00663181" w:rsidRPr="00E95542">
        <w:rPr>
          <w:color w:val="000000"/>
          <w:sz w:val="28"/>
          <w:szCs w:val="28"/>
          <w:lang w:val="en-US"/>
        </w:rPr>
        <w:t xml:space="preserve"> bằng chuyển khoản và bằng tiền mặt</w:t>
      </w:r>
      <w:r w:rsidR="00F33DC4" w:rsidRPr="00E95542">
        <w:rPr>
          <w:color w:val="000000"/>
          <w:sz w:val="28"/>
          <w:szCs w:val="28"/>
          <w:lang w:val="en-US"/>
        </w:rPr>
        <w:t>;</w:t>
      </w:r>
      <w:r w:rsidR="00663181" w:rsidRPr="00E95542">
        <w:rPr>
          <w:color w:val="000000"/>
          <w:sz w:val="28"/>
          <w:szCs w:val="28"/>
          <w:lang w:val="en-US"/>
        </w:rPr>
        <w:t xml:space="preserve"> thanh toán, chi trả</w:t>
      </w:r>
      <w:r w:rsidR="00F33DC4" w:rsidRPr="00E95542">
        <w:rPr>
          <w:color w:val="000000"/>
          <w:sz w:val="28"/>
          <w:szCs w:val="28"/>
          <w:lang w:val="en-US"/>
        </w:rPr>
        <w:t xml:space="preserve"> các khoản chi ngân quỹ nhà nước bằng tiền mặt</w:t>
      </w:r>
      <w:r w:rsidR="00585803" w:rsidRPr="00E95542">
        <w:rPr>
          <w:color w:val="000000"/>
          <w:sz w:val="28"/>
          <w:szCs w:val="28"/>
          <w:lang w:val="en-US"/>
        </w:rPr>
        <w:t xml:space="preserve"> và </w:t>
      </w:r>
      <w:r w:rsidR="00663181" w:rsidRPr="00E95542">
        <w:rPr>
          <w:color w:val="000000"/>
          <w:sz w:val="28"/>
          <w:szCs w:val="28"/>
          <w:lang w:val="en-US"/>
        </w:rPr>
        <w:t xml:space="preserve">thực hiện </w:t>
      </w:r>
      <w:r w:rsidR="00585803" w:rsidRPr="00E95542">
        <w:rPr>
          <w:color w:val="000000"/>
          <w:sz w:val="28"/>
          <w:szCs w:val="28"/>
          <w:lang w:val="en-US"/>
        </w:rPr>
        <w:t>các giao dịch điều chuyển ngân quỹ nhà nước</w:t>
      </w:r>
      <w:r w:rsidR="00F33DC4" w:rsidRPr="00E95542">
        <w:rPr>
          <w:color w:val="000000"/>
          <w:sz w:val="28"/>
          <w:szCs w:val="28"/>
          <w:lang w:val="en-US"/>
        </w:rPr>
        <w:t>.”.</w:t>
      </w:r>
    </w:p>
    <w:p w14:paraId="0E16046D" w14:textId="3A8533E4" w:rsidR="000B5C55" w:rsidRPr="00E95542" w:rsidRDefault="00352490" w:rsidP="00E94DBE">
      <w:pPr>
        <w:pStyle w:val="NormalWeb"/>
        <w:shd w:val="clear" w:color="auto" w:fill="FFFFFF"/>
        <w:spacing w:before="160" w:beforeAutospacing="0" w:after="160" w:afterAutospacing="0" w:line="360" w:lineRule="atLeast"/>
        <w:ind w:firstLine="720"/>
        <w:jc w:val="both"/>
        <w:rPr>
          <w:color w:val="000000"/>
          <w:sz w:val="28"/>
          <w:szCs w:val="28"/>
          <w:lang w:val="en-US"/>
        </w:rPr>
      </w:pPr>
      <w:r w:rsidRPr="00E95542">
        <w:rPr>
          <w:color w:val="000000"/>
          <w:sz w:val="28"/>
          <w:szCs w:val="28"/>
          <w:lang w:val="en-US"/>
        </w:rPr>
        <w:t>d</w:t>
      </w:r>
      <w:r w:rsidR="000B5C55" w:rsidRPr="00E95542">
        <w:rPr>
          <w:color w:val="000000"/>
          <w:sz w:val="28"/>
          <w:szCs w:val="28"/>
          <w:lang w:val="en-US"/>
        </w:rPr>
        <w:t>) Bổ sung khoản 4 vào Điều 5 như sau:</w:t>
      </w:r>
    </w:p>
    <w:p w14:paraId="7DB47A99" w14:textId="795F81F8" w:rsidR="000B5C55" w:rsidRPr="00E95542" w:rsidRDefault="000B5C55" w:rsidP="00E94DBE">
      <w:pPr>
        <w:spacing w:before="160" w:after="160" w:line="360" w:lineRule="atLeast"/>
        <w:ind w:firstLine="720"/>
        <w:jc w:val="both"/>
        <w:rPr>
          <w:rFonts w:cs="Times New Roman"/>
          <w:color w:val="000000"/>
          <w:shd w:val="clear" w:color="auto" w:fill="FFFFFF"/>
        </w:rPr>
      </w:pPr>
      <w:r w:rsidRPr="00E95542">
        <w:rPr>
          <w:rFonts w:cs="Times New Roman"/>
        </w:rPr>
        <w:t>“</w:t>
      </w:r>
      <w:r w:rsidR="00F34A7A" w:rsidRPr="00E95542">
        <w:rPr>
          <w:rFonts w:cs="Times New Roman"/>
        </w:rPr>
        <w:t>4.</w:t>
      </w:r>
      <w:r w:rsidRPr="00E95542">
        <w:rPr>
          <w:rFonts w:cs="Times New Roman"/>
        </w:rPr>
        <w:t xml:space="preserve"> </w:t>
      </w:r>
      <w:r w:rsidRPr="00E95542">
        <w:rPr>
          <w:rFonts w:cs="Times New Roman"/>
          <w:bCs/>
          <w:lang w:val="nl-NL"/>
        </w:rPr>
        <w:t xml:space="preserve">Trường hợp </w:t>
      </w:r>
      <w:r w:rsidR="00115BBA" w:rsidRPr="00E95542">
        <w:rPr>
          <w:rFonts w:cs="Times New Roman"/>
          <w:bCs/>
          <w:lang w:val="nl-NL"/>
        </w:rPr>
        <w:t>các đơn vị KBNN</w:t>
      </w:r>
      <w:r w:rsidRPr="00E95542">
        <w:rPr>
          <w:rFonts w:cs="Times New Roman"/>
          <w:bCs/>
          <w:lang w:val="nl-NL"/>
        </w:rPr>
        <w:t xml:space="preserve"> phát hiện có khoản thu</w:t>
      </w:r>
      <w:r w:rsidRPr="00E95542">
        <w:rPr>
          <w:bCs/>
          <w:lang w:val="nl-NL"/>
        </w:rPr>
        <w:t xml:space="preserve"> </w:t>
      </w:r>
      <w:r w:rsidRPr="00E95542">
        <w:rPr>
          <w:rFonts w:cs="Times New Roman"/>
          <w:bCs/>
          <w:lang w:val="nl-NL"/>
        </w:rPr>
        <w:t xml:space="preserve">không được </w:t>
      </w:r>
      <w:r w:rsidR="005C43A5" w:rsidRPr="00E95542">
        <w:rPr>
          <w:rFonts w:cs="Times New Roman"/>
          <w:bCs/>
          <w:lang w:val="nl-NL"/>
        </w:rPr>
        <w:t xml:space="preserve">hạch toán </w:t>
      </w:r>
      <w:r w:rsidR="007F7A51" w:rsidRPr="00E95542">
        <w:rPr>
          <w:rFonts w:cs="Times New Roman"/>
          <w:bCs/>
          <w:lang w:val="nl-NL"/>
        </w:rPr>
        <w:t xml:space="preserve">và kết chuyển </w:t>
      </w:r>
      <w:r w:rsidR="005C43A5" w:rsidRPr="00E95542">
        <w:rPr>
          <w:rFonts w:cs="Times New Roman"/>
          <w:bCs/>
          <w:lang w:val="nl-NL"/>
        </w:rPr>
        <w:t xml:space="preserve">kịp thời vào tài khoản của KBNN tại NHTM </w:t>
      </w:r>
      <w:r w:rsidRPr="00E95542">
        <w:rPr>
          <w:rFonts w:cs="Times New Roman"/>
          <w:bCs/>
          <w:lang w:val="nl-NL"/>
        </w:rPr>
        <w:t>theo quy định tại khoản 1 Điều này</w:t>
      </w:r>
      <w:r w:rsidR="00A83B5F" w:rsidRPr="00E95542">
        <w:rPr>
          <w:rFonts w:cs="Times New Roman"/>
          <w:bCs/>
          <w:lang w:val="nl-NL"/>
        </w:rPr>
        <w:t xml:space="preserve"> </w:t>
      </w:r>
      <w:r w:rsidR="005B363E" w:rsidRPr="00E95542">
        <w:rPr>
          <w:rFonts w:cs="Times New Roman"/>
          <w:bCs/>
          <w:lang w:val="nl-NL"/>
        </w:rPr>
        <w:t xml:space="preserve">và </w:t>
      </w:r>
      <w:r w:rsidRPr="00E95542">
        <w:rPr>
          <w:bCs/>
          <w:lang w:val="nl-NL"/>
        </w:rPr>
        <w:t>được xác định</w:t>
      </w:r>
      <w:r w:rsidR="00CE0383" w:rsidRPr="00E95542">
        <w:rPr>
          <w:bCs/>
          <w:lang w:val="nl-NL"/>
        </w:rPr>
        <w:t xml:space="preserve"> là</w:t>
      </w:r>
      <w:r w:rsidRPr="00E95542">
        <w:rPr>
          <w:bCs/>
          <w:lang w:val="nl-NL"/>
        </w:rPr>
        <w:t xml:space="preserve"> </w:t>
      </w:r>
      <w:r w:rsidRPr="00E95542">
        <w:rPr>
          <w:rFonts w:cs="Times New Roman"/>
          <w:bCs/>
          <w:lang w:val="nl-NL"/>
        </w:rPr>
        <w:t xml:space="preserve">lỗi </w:t>
      </w:r>
      <w:r w:rsidR="00007261" w:rsidRPr="00E95542">
        <w:rPr>
          <w:rFonts w:cs="Times New Roman"/>
          <w:bCs/>
          <w:lang w:val="nl-NL"/>
        </w:rPr>
        <w:t xml:space="preserve">do nguyên nhân chủ quan </w:t>
      </w:r>
      <w:r w:rsidRPr="00E95542">
        <w:rPr>
          <w:rFonts w:cs="Times New Roman"/>
          <w:bCs/>
          <w:lang w:val="nl-NL"/>
        </w:rPr>
        <w:t xml:space="preserve">của </w:t>
      </w:r>
      <w:r w:rsidR="00663181" w:rsidRPr="00E95542">
        <w:rPr>
          <w:rFonts w:cs="Times New Roman"/>
          <w:bCs/>
          <w:lang w:val="nl-NL"/>
        </w:rPr>
        <w:t>chi nhánh hoặc phòng giao dịch</w:t>
      </w:r>
      <w:r w:rsidRPr="00E95542">
        <w:rPr>
          <w:rFonts w:cs="Times New Roman"/>
          <w:bCs/>
          <w:lang w:val="nl-NL"/>
        </w:rPr>
        <w:t xml:space="preserve"> NHTM</w:t>
      </w:r>
      <w:r w:rsidRPr="00E95542">
        <w:rPr>
          <w:bCs/>
          <w:lang w:val="nl-NL"/>
        </w:rPr>
        <w:t xml:space="preserve"> nơi KBNN mở tài khoản</w:t>
      </w:r>
      <w:r w:rsidRPr="00E95542">
        <w:rPr>
          <w:rFonts w:cs="Times New Roman"/>
          <w:bCs/>
          <w:lang w:val="nl-NL"/>
        </w:rPr>
        <w:t xml:space="preserve">, </w:t>
      </w:r>
      <w:r w:rsidR="003C56AB" w:rsidRPr="00E95542">
        <w:rPr>
          <w:rFonts w:cs="Times New Roman"/>
          <w:bCs/>
          <w:lang w:val="nl-NL"/>
        </w:rPr>
        <w:t>ngoài tiền lãi phát sinh đối với số dư tr</w:t>
      </w:r>
      <w:r w:rsidR="002F140C" w:rsidRPr="00E95542">
        <w:rPr>
          <w:rFonts w:cs="Times New Roman"/>
          <w:bCs/>
          <w:lang w:val="nl-NL"/>
        </w:rPr>
        <w:t xml:space="preserve">ên các tài khoản của KBNN tại NHTM mà </w:t>
      </w:r>
      <w:r w:rsidR="00663181" w:rsidRPr="00E95542">
        <w:rPr>
          <w:rFonts w:cs="Times New Roman"/>
          <w:bCs/>
          <w:lang w:val="nl-NL"/>
        </w:rPr>
        <w:t>chi nhánh hoặc phòng giao dịch</w:t>
      </w:r>
      <w:r w:rsidR="002F140C" w:rsidRPr="00E95542">
        <w:rPr>
          <w:rFonts w:cs="Times New Roman"/>
          <w:bCs/>
          <w:lang w:val="nl-NL"/>
        </w:rPr>
        <w:t xml:space="preserve"> NHTM phải trả cho KBNN </w:t>
      </w:r>
      <w:r w:rsidR="00CC2573" w:rsidRPr="00E95542">
        <w:rPr>
          <w:rFonts w:cs="Times New Roman"/>
          <w:bCs/>
          <w:lang w:val="nl-NL"/>
        </w:rPr>
        <w:t>theo quy định của NHNN</w:t>
      </w:r>
      <w:r w:rsidR="00D80895" w:rsidRPr="00E95542">
        <w:rPr>
          <w:rFonts w:cs="Times New Roman"/>
          <w:bCs/>
          <w:lang w:val="nl-NL"/>
        </w:rPr>
        <w:t xml:space="preserve"> Việt Nam</w:t>
      </w:r>
      <w:r w:rsidR="00CC2573" w:rsidRPr="00E95542">
        <w:rPr>
          <w:rFonts w:cs="Times New Roman"/>
          <w:bCs/>
          <w:lang w:val="nl-NL"/>
        </w:rPr>
        <w:t xml:space="preserve">, </w:t>
      </w:r>
      <w:r w:rsidRPr="00E95542">
        <w:rPr>
          <w:rFonts w:cs="Times New Roman"/>
          <w:bCs/>
          <w:lang w:val="nl-NL"/>
        </w:rPr>
        <w:t xml:space="preserve">thì </w:t>
      </w:r>
      <w:r w:rsidR="008F5F51" w:rsidRPr="00E95542">
        <w:rPr>
          <w:rFonts w:cs="Times New Roman"/>
          <w:bCs/>
          <w:lang w:val="nl-NL"/>
        </w:rPr>
        <w:t>chậm nhất 01 ngày làm việc kể từ ngày phát hiện</w:t>
      </w:r>
      <w:r w:rsidR="007F7A51" w:rsidRPr="00E95542">
        <w:rPr>
          <w:rFonts w:cs="Times New Roman"/>
          <w:bCs/>
          <w:lang w:val="nl-NL"/>
        </w:rPr>
        <w:t xml:space="preserve"> và xác định do lỗi chủ quan của </w:t>
      </w:r>
      <w:r w:rsidR="00663181" w:rsidRPr="00E95542">
        <w:rPr>
          <w:rFonts w:cs="Times New Roman"/>
        </w:rPr>
        <w:t>chi nhánh hoặc phòng giao dịch</w:t>
      </w:r>
      <w:r w:rsidR="005B363E" w:rsidRPr="00E95542">
        <w:rPr>
          <w:rFonts w:cs="Times New Roman"/>
        </w:rPr>
        <w:t xml:space="preserve"> NHTM</w:t>
      </w:r>
      <w:r w:rsidR="008F5F51" w:rsidRPr="00E95542">
        <w:rPr>
          <w:rFonts w:cs="Times New Roman"/>
          <w:bCs/>
          <w:lang w:val="nl-NL"/>
        </w:rPr>
        <w:t xml:space="preserve">, </w:t>
      </w:r>
      <w:r w:rsidR="00663181" w:rsidRPr="00E95542">
        <w:rPr>
          <w:rFonts w:cs="Times New Roman"/>
        </w:rPr>
        <w:t>chi nhánh hoặc phòng giao dịch</w:t>
      </w:r>
      <w:r w:rsidR="000259B9" w:rsidRPr="00E95542">
        <w:rPr>
          <w:rFonts w:cs="Times New Roman"/>
        </w:rPr>
        <w:t xml:space="preserve"> NHTM đó </w:t>
      </w:r>
      <w:r w:rsidR="008479BA" w:rsidRPr="00E95542">
        <w:rPr>
          <w:rFonts w:cs="Times New Roman"/>
        </w:rPr>
        <w:t xml:space="preserve">có </w:t>
      </w:r>
      <w:r w:rsidR="000259B9" w:rsidRPr="00E95542">
        <w:t xml:space="preserve">trách nhiệm thanh toán khoản </w:t>
      </w:r>
      <w:r w:rsidR="000259B9" w:rsidRPr="00E95542">
        <w:rPr>
          <w:rFonts w:cs="Times New Roman"/>
        </w:rPr>
        <w:t xml:space="preserve">tiền chậm quyết toán, kết chuyển cho </w:t>
      </w:r>
      <w:r w:rsidR="000259B9" w:rsidRPr="00E95542">
        <w:t>KBNN</w:t>
      </w:r>
      <w:r w:rsidR="00547253" w:rsidRPr="00E95542">
        <w:t>,</w:t>
      </w:r>
      <w:r w:rsidR="0001732F" w:rsidRPr="00E95542">
        <w:t xml:space="preserve"> </w:t>
      </w:r>
      <w:r w:rsidR="000259B9" w:rsidRPr="00E95542">
        <w:t xml:space="preserve">được xác định </w:t>
      </w:r>
      <w:r w:rsidR="00547253" w:rsidRPr="00E95542">
        <w:t>như</w:t>
      </w:r>
      <w:r w:rsidR="000259B9" w:rsidRPr="00E95542">
        <w:rPr>
          <w:rFonts w:cs="Times New Roman"/>
        </w:rPr>
        <w:t xml:space="preserve"> sau</w:t>
      </w:r>
      <w:r w:rsidRPr="00E95542">
        <w:rPr>
          <w:rFonts w:cs="Times New Roman"/>
          <w:color w:val="000000"/>
          <w:shd w:val="clear" w:color="auto" w:fill="FFFFFF"/>
        </w:rPr>
        <w:t>:</w:t>
      </w:r>
    </w:p>
    <w:tbl>
      <w:tblPr>
        <w:tblW w:w="9497" w:type="dxa"/>
        <w:jc w:val="center"/>
        <w:tblLayout w:type="fixed"/>
        <w:tblLook w:val="04A0" w:firstRow="1" w:lastRow="0" w:firstColumn="1" w:lastColumn="0" w:noHBand="0" w:noVBand="1"/>
      </w:tblPr>
      <w:tblGrid>
        <w:gridCol w:w="1560"/>
        <w:gridCol w:w="425"/>
        <w:gridCol w:w="1276"/>
        <w:gridCol w:w="1275"/>
        <w:gridCol w:w="3260"/>
        <w:gridCol w:w="426"/>
        <w:gridCol w:w="1275"/>
      </w:tblGrid>
      <w:tr w:rsidR="000B5C55" w:rsidRPr="00E95542" w14:paraId="65CB9633" w14:textId="77777777" w:rsidTr="00371975">
        <w:trPr>
          <w:jc w:val="center"/>
        </w:trPr>
        <w:tc>
          <w:tcPr>
            <w:tcW w:w="1560" w:type="dxa"/>
            <w:shd w:val="clear" w:color="auto" w:fill="auto"/>
            <w:vAlign w:val="center"/>
          </w:tcPr>
          <w:p w14:paraId="0FD037D8" w14:textId="77777777" w:rsidR="000B5C55" w:rsidRPr="00E95542" w:rsidRDefault="000B5C55" w:rsidP="00E94DBE">
            <w:pPr>
              <w:spacing w:before="160" w:after="160" w:line="360" w:lineRule="atLeast"/>
              <w:jc w:val="center"/>
              <w:rPr>
                <w:rFonts w:eastAsia="Arial" w:cs="Times New Roman"/>
                <w:color w:val="000000"/>
                <w:sz w:val="26"/>
                <w:szCs w:val="26"/>
                <w:lang w:val="nl-NL"/>
              </w:rPr>
            </w:pPr>
            <w:r w:rsidRPr="00E95542">
              <w:rPr>
                <w:rFonts w:eastAsia="Arial" w:cs="Times New Roman"/>
                <w:color w:val="000000"/>
                <w:sz w:val="26"/>
                <w:szCs w:val="26"/>
                <w:lang w:val="nl-NL"/>
              </w:rPr>
              <w:t>Tiền chậm quyết toán, kết chuyển</w:t>
            </w:r>
            <w:r w:rsidR="00767D75" w:rsidRPr="00E95542">
              <w:rPr>
                <w:rFonts w:eastAsia="Arial" w:cs="Times New Roman"/>
                <w:color w:val="000000"/>
                <w:sz w:val="26"/>
                <w:szCs w:val="26"/>
                <w:lang w:val="nl-NL"/>
              </w:rPr>
              <w:t xml:space="preserve"> phải thanh toán</w:t>
            </w:r>
            <w:r w:rsidRPr="00E95542">
              <w:rPr>
                <w:rFonts w:eastAsia="Arial" w:cs="Times New Roman"/>
                <w:color w:val="000000"/>
                <w:sz w:val="26"/>
                <w:szCs w:val="26"/>
                <w:lang w:val="nl-NL"/>
              </w:rPr>
              <w:t xml:space="preserve">  </w:t>
            </w:r>
          </w:p>
        </w:tc>
        <w:tc>
          <w:tcPr>
            <w:tcW w:w="425" w:type="dxa"/>
            <w:shd w:val="clear" w:color="auto" w:fill="auto"/>
            <w:vAlign w:val="center"/>
          </w:tcPr>
          <w:p w14:paraId="41FB217A" w14:textId="77777777" w:rsidR="000B5C55" w:rsidRPr="00E95542" w:rsidRDefault="000B5C55" w:rsidP="00E94DBE">
            <w:pPr>
              <w:spacing w:before="160" w:after="160" w:line="360" w:lineRule="atLeast"/>
              <w:jc w:val="center"/>
              <w:rPr>
                <w:rFonts w:eastAsia="Arial" w:cs="Times New Roman"/>
                <w:color w:val="000000"/>
                <w:sz w:val="26"/>
                <w:szCs w:val="26"/>
              </w:rPr>
            </w:pPr>
            <w:r w:rsidRPr="00E95542">
              <w:rPr>
                <w:rFonts w:eastAsia="Arial" w:cs="Times New Roman"/>
                <w:color w:val="000000"/>
                <w:sz w:val="26"/>
                <w:szCs w:val="26"/>
              </w:rPr>
              <w:t>=</w:t>
            </w:r>
          </w:p>
        </w:tc>
        <w:tc>
          <w:tcPr>
            <w:tcW w:w="1276" w:type="dxa"/>
            <w:shd w:val="clear" w:color="auto" w:fill="auto"/>
            <w:vAlign w:val="center"/>
          </w:tcPr>
          <w:p w14:paraId="5A400E26" w14:textId="77777777" w:rsidR="000B5C55" w:rsidRPr="00E95542" w:rsidRDefault="000B5C55" w:rsidP="00E94DBE">
            <w:pPr>
              <w:spacing w:before="160" w:after="160" w:line="360" w:lineRule="atLeast"/>
              <w:jc w:val="center"/>
              <w:rPr>
                <w:rFonts w:eastAsia="Arial" w:cs="Times New Roman"/>
                <w:color w:val="000000"/>
                <w:sz w:val="26"/>
                <w:szCs w:val="26"/>
              </w:rPr>
            </w:pPr>
            <w:r w:rsidRPr="00E95542">
              <w:rPr>
                <w:rFonts w:eastAsia="Arial" w:cs="Times New Roman"/>
                <w:color w:val="000000"/>
                <w:sz w:val="26"/>
                <w:szCs w:val="26"/>
              </w:rPr>
              <w:t xml:space="preserve">Số </w:t>
            </w:r>
            <w:r w:rsidR="00767D75" w:rsidRPr="00E95542">
              <w:rPr>
                <w:rFonts w:eastAsia="Arial" w:cs="Times New Roman"/>
                <w:color w:val="000000"/>
                <w:sz w:val="26"/>
                <w:szCs w:val="26"/>
              </w:rPr>
              <w:t>tiền</w:t>
            </w:r>
            <w:r w:rsidRPr="00E95542">
              <w:rPr>
                <w:rFonts w:eastAsia="Arial" w:cs="Times New Roman"/>
                <w:color w:val="000000"/>
                <w:sz w:val="26"/>
                <w:szCs w:val="26"/>
              </w:rPr>
              <w:t xml:space="preserve"> ch</w:t>
            </w:r>
            <w:r w:rsidR="00C31C29" w:rsidRPr="00E95542">
              <w:rPr>
                <w:rFonts w:eastAsia="Arial" w:cs="Times New Roman"/>
                <w:color w:val="000000"/>
                <w:sz w:val="26"/>
                <w:szCs w:val="26"/>
              </w:rPr>
              <w:t>ậm</w:t>
            </w:r>
            <w:r w:rsidRPr="00E95542">
              <w:rPr>
                <w:rFonts w:eastAsia="Arial" w:cs="Times New Roman"/>
                <w:color w:val="000000"/>
                <w:sz w:val="26"/>
                <w:szCs w:val="26"/>
              </w:rPr>
              <w:t xml:space="preserve"> quyết toán, kết chuyển </w:t>
            </w:r>
          </w:p>
        </w:tc>
        <w:tc>
          <w:tcPr>
            <w:tcW w:w="1275" w:type="dxa"/>
            <w:shd w:val="clear" w:color="auto" w:fill="auto"/>
            <w:vAlign w:val="center"/>
          </w:tcPr>
          <w:p w14:paraId="666BB6EC" w14:textId="77777777" w:rsidR="000B5C55" w:rsidRPr="00E95542" w:rsidRDefault="000B5C55" w:rsidP="00E94DBE">
            <w:pPr>
              <w:spacing w:before="160" w:after="160" w:line="360" w:lineRule="atLeast"/>
              <w:jc w:val="center"/>
              <w:rPr>
                <w:rFonts w:eastAsia="Arial" w:cs="Times New Roman"/>
                <w:color w:val="000000"/>
                <w:sz w:val="26"/>
                <w:szCs w:val="26"/>
              </w:rPr>
            </w:pPr>
            <w:r w:rsidRPr="00E95542">
              <w:rPr>
                <w:rFonts w:eastAsia="Arial" w:cs="Times New Roman"/>
                <w:b/>
                <w:color w:val="000000"/>
                <w:sz w:val="26"/>
                <w:szCs w:val="26"/>
              </w:rPr>
              <w:t>×</w:t>
            </w:r>
            <w:r w:rsidRPr="00E95542">
              <w:rPr>
                <w:rFonts w:eastAsia="Arial" w:cs="Times New Roman"/>
                <w:color w:val="000000"/>
                <w:sz w:val="26"/>
                <w:szCs w:val="26"/>
              </w:rPr>
              <w:t xml:space="preserve"> 150%</w:t>
            </w:r>
            <w:r w:rsidR="00767D75" w:rsidRPr="00E95542">
              <w:rPr>
                <w:rFonts w:eastAsia="Arial" w:cs="Times New Roman"/>
                <w:color w:val="000000"/>
                <w:sz w:val="26"/>
                <w:szCs w:val="26"/>
              </w:rPr>
              <w:t xml:space="preserve"> </w:t>
            </w:r>
            <w:r w:rsidR="00767D75" w:rsidRPr="00E95542">
              <w:rPr>
                <w:rFonts w:eastAsia="Arial" w:cs="Times New Roman"/>
                <w:b/>
                <w:color w:val="000000"/>
                <w:sz w:val="26"/>
                <w:szCs w:val="26"/>
              </w:rPr>
              <w:t>×</w:t>
            </w:r>
            <w:r w:rsidRPr="00E95542">
              <w:rPr>
                <w:rFonts w:eastAsia="Arial" w:cs="Times New Roman"/>
                <w:color w:val="000000"/>
                <w:sz w:val="26"/>
                <w:szCs w:val="26"/>
              </w:rPr>
              <w:t xml:space="preserve"> </w:t>
            </w:r>
          </w:p>
        </w:tc>
        <w:tc>
          <w:tcPr>
            <w:tcW w:w="3260" w:type="dxa"/>
            <w:shd w:val="clear" w:color="auto" w:fill="auto"/>
            <w:vAlign w:val="center"/>
          </w:tcPr>
          <w:p w14:paraId="4D5563E2" w14:textId="77777777" w:rsidR="000B5C55" w:rsidRPr="00E95542" w:rsidRDefault="003241C9" w:rsidP="00E94DBE">
            <w:pPr>
              <w:spacing w:before="160" w:after="160" w:line="360" w:lineRule="atLeast"/>
              <w:jc w:val="center"/>
              <w:rPr>
                <w:rFonts w:eastAsia="Arial" w:cs="Times New Roman"/>
                <w:sz w:val="25"/>
                <w:szCs w:val="25"/>
              </w:rPr>
            </w:pPr>
            <m:oMathPara>
              <m:oMath>
                <m:f>
                  <m:fPr>
                    <m:ctrlPr>
                      <w:rPr>
                        <w:rFonts w:ascii="Cambria Math" w:eastAsia="Arial" w:hAnsi="Cambria Math" w:cs="Times New Roman"/>
                        <w:i/>
                        <w:color w:val="000000"/>
                        <w:sz w:val="25"/>
                        <w:szCs w:val="25"/>
                      </w:rPr>
                    </m:ctrlPr>
                  </m:fPr>
                  <m:num>
                    <m:eqArr>
                      <m:eqArrPr>
                        <m:ctrlPr>
                          <w:rPr>
                            <w:rFonts w:ascii="Cambria Math" w:eastAsia="Arial" w:hAnsi="Cambria Math" w:cs="Times New Roman"/>
                            <w:color w:val="000000"/>
                            <w:sz w:val="25"/>
                            <w:szCs w:val="25"/>
                          </w:rPr>
                        </m:ctrlPr>
                      </m:eqArrPr>
                      <m:e>
                        <m:r>
                          <m:rPr>
                            <m:sty m:val="p"/>
                          </m:rPr>
                          <w:rPr>
                            <w:rFonts w:ascii="Cambria Math" w:eastAsia="Arial" w:hAnsi="Cambria Math" w:cs="Times New Roman"/>
                            <w:color w:val="000000"/>
                            <w:sz w:val="25"/>
                            <w:szCs w:val="25"/>
                          </w:rPr>
                          <m:t>Mức lãi suất áp dụng</m:t>
                        </m:r>
                      </m:e>
                      <m:e>
                        <m:r>
                          <m:rPr>
                            <m:sty m:val="p"/>
                          </m:rPr>
                          <w:rPr>
                            <w:rFonts w:ascii="Cambria Math" w:eastAsia="Arial" w:hAnsi="Cambria Math" w:cs="Times New Roman"/>
                            <w:color w:val="000000"/>
                            <w:sz w:val="25"/>
                            <w:szCs w:val="25"/>
                          </w:rPr>
                          <m:t xml:space="preserve">đối với tiền gửi của KBNN </m:t>
                        </m:r>
                        <m:ctrlPr>
                          <w:rPr>
                            <w:rFonts w:ascii="Cambria Math" w:eastAsia="Cambria Math" w:hAnsi="Cambria Math" w:cs="Times New Roman"/>
                            <w:color w:val="000000"/>
                            <w:sz w:val="25"/>
                            <w:szCs w:val="25"/>
                          </w:rPr>
                        </m:ctrlPr>
                      </m:e>
                      <m:e>
                        <m:r>
                          <m:rPr>
                            <m:sty m:val="p"/>
                          </m:rPr>
                          <w:rPr>
                            <w:rFonts w:ascii="Cambria Math" w:eastAsia="Arial" w:hAnsi="Cambria Math" w:cs="Times New Roman"/>
                            <w:color w:val="000000"/>
                            <w:sz w:val="25"/>
                            <w:szCs w:val="25"/>
                          </w:rPr>
                          <m:t xml:space="preserve">tại NHNN Việt Nam </m:t>
                        </m:r>
                        <m:ctrlPr>
                          <w:rPr>
                            <w:rFonts w:ascii="Cambria Math" w:eastAsia="Cambria Math" w:hAnsi="Cambria Math" w:cs="Times New Roman"/>
                            <w:color w:val="000000"/>
                            <w:sz w:val="25"/>
                            <w:szCs w:val="25"/>
                          </w:rPr>
                        </m:ctrlPr>
                      </m:e>
                      <m:e>
                        <m:r>
                          <m:rPr>
                            <m:sty m:val="p"/>
                          </m:rPr>
                          <w:rPr>
                            <w:rFonts w:ascii="Cambria Math" w:eastAsia="Arial" w:hAnsi="Cambria Math" w:cs="Times New Roman"/>
                            <w:color w:val="000000"/>
                            <w:sz w:val="25"/>
                            <w:szCs w:val="25"/>
                          </w:rPr>
                          <m:t>trong cùng thời kỳ</m:t>
                        </m:r>
                      </m:e>
                    </m:eqArr>
                  </m:num>
                  <m:den>
                    <m:r>
                      <w:rPr>
                        <w:rFonts w:ascii="Cambria Math" w:eastAsia="Arial" w:hAnsi="Cambria Math" w:cs="Times New Roman"/>
                        <w:color w:val="000000"/>
                        <w:sz w:val="25"/>
                        <w:szCs w:val="25"/>
                      </w:rPr>
                      <m:t>365</m:t>
                    </m:r>
                  </m:den>
                </m:f>
              </m:oMath>
            </m:oMathPara>
          </w:p>
        </w:tc>
        <w:tc>
          <w:tcPr>
            <w:tcW w:w="426" w:type="dxa"/>
            <w:shd w:val="clear" w:color="auto" w:fill="auto"/>
            <w:vAlign w:val="center"/>
          </w:tcPr>
          <w:p w14:paraId="5FE5C15F" w14:textId="77777777" w:rsidR="000B5C55" w:rsidRPr="00E95542" w:rsidRDefault="000B5C55" w:rsidP="00E94DBE">
            <w:pPr>
              <w:spacing w:before="160" w:after="160" w:line="360" w:lineRule="atLeast"/>
              <w:jc w:val="center"/>
              <w:rPr>
                <w:rFonts w:eastAsia="Arial" w:cs="Times New Roman"/>
                <w:b/>
                <w:color w:val="000000"/>
                <w:sz w:val="26"/>
                <w:szCs w:val="26"/>
              </w:rPr>
            </w:pPr>
            <w:r w:rsidRPr="00E95542">
              <w:rPr>
                <w:rFonts w:eastAsia="Arial" w:cs="Times New Roman"/>
                <w:b/>
                <w:color w:val="000000"/>
                <w:sz w:val="26"/>
                <w:szCs w:val="26"/>
              </w:rPr>
              <w:t>×</w:t>
            </w:r>
          </w:p>
        </w:tc>
        <w:tc>
          <w:tcPr>
            <w:tcW w:w="1275" w:type="dxa"/>
            <w:shd w:val="clear" w:color="auto" w:fill="auto"/>
            <w:vAlign w:val="center"/>
          </w:tcPr>
          <w:p w14:paraId="0C384569" w14:textId="77777777" w:rsidR="000B5C55" w:rsidRPr="00E95542" w:rsidRDefault="000B5C55" w:rsidP="00E94DBE">
            <w:pPr>
              <w:spacing w:before="160" w:after="160" w:line="360" w:lineRule="atLeast"/>
              <w:ind w:right="33"/>
              <w:jc w:val="center"/>
              <w:rPr>
                <w:rFonts w:eastAsia="Arial" w:cs="Times New Roman"/>
                <w:color w:val="000000"/>
                <w:sz w:val="26"/>
                <w:szCs w:val="26"/>
              </w:rPr>
            </w:pPr>
            <w:r w:rsidRPr="00E95542">
              <w:rPr>
                <w:rFonts w:eastAsia="Arial" w:cs="Times New Roman"/>
                <w:color w:val="000000"/>
                <w:sz w:val="26"/>
                <w:szCs w:val="26"/>
              </w:rPr>
              <w:t>Số ngày chậm quyết toán, kết chuyển</w:t>
            </w:r>
          </w:p>
        </w:tc>
      </w:tr>
    </w:tbl>
    <w:p w14:paraId="4E4E0030" w14:textId="21431791" w:rsidR="000B5C55" w:rsidRPr="00E95542" w:rsidRDefault="000B5C55" w:rsidP="00E94DBE">
      <w:pPr>
        <w:pStyle w:val="NormalWeb"/>
        <w:shd w:val="clear" w:color="auto" w:fill="FFFFFF"/>
        <w:spacing w:before="160" w:beforeAutospacing="0" w:after="160" w:afterAutospacing="0" w:line="360" w:lineRule="atLeast"/>
        <w:ind w:firstLine="720"/>
        <w:jc w:val="both"/>
        <w:rPr>
          <w:color w:val="000000"/>
          <w:sz w:val="28"/>
          <w:szCs w:val="28"/>
          <w:lang w:val="en-US"/>
        </w:rPr>
      </w:pPr>
      <w:r w:rsidRPr="00E95542">
        <w:rPr>
          <w:color w:val="000000"/>
          <w:sz w:val="28"/>
          <w:szCs w:val="28"/>
          <w:lang w:val="en-US"/>
        </w:rPr>
        <w:t>Trong đó, số ngày chậm quyết toán, kết chuyển (bao gồm cả ngày lễ, ngày nghỉ theo quy định của pháp luật) được tính từ ngày phải quyết toán, kết chuyển khoản thu đến hết ngày liền kề trước ngày khoản thu được quyết toán, kết chuyển vào tài khoản của KBNN Trung ương tại NHNN Việt Nam.</w:t>
      </w:r>
      <w:r w:rsidR="00352490" w:rsidRPr="00E95542">
        <w:rPr>
          <w:color w:val="000000"/>
          <w:sz w:val="28"/>
          <w:szCs w:val="28"/>
          <w:lang w:val="en-US"/>
        </w:rPr>
        <w:t>”.</w:t>
      </w:r>
    </w:p>
    <w:p w14:paraId="782FB1BE" w14:textId="73D7F8D3" w:rsidR="004C755A" w:rsidRPr="00E95542" w:rsidRDefault="008A59DB" w:rsidP="00E94DBE">
      <w:pPr>
        <w:pStyle w:val="NormalWeb"/>
        <w:shd w:val="clear" w:color="auto" w:fill="FFFFFF"/>
        <w:spacing w:before="160" w:beforeAutospacing="0" w:after="160" w:afterAutospacing="0" w:line="360" w:lineRule="atLeast"/>
        <w:ind w:firstLine="720"/>
        <w:jc w:val="both"/>
        <w:rPr>
          <w:b/>
          <w:sz w:val="28"/>
          <w:szCs w:val="28"/>
          <w:lang w:val="en-US"/>
        </w:rPr>
      </w:pPr>
      <w:r w:rsidRPr="00E95542">
        <w:rPr>
          <w:b/>
          <w:color w:val="000000"/>
          <w:sz w:val="28"/>
          <w:szCs w:val="28"/>
          <w:lang w:val="en-US"/>
        </w:rPr>
        <w:t>Điều 2</w:t>
      </w:r>
      <w:r w:rsidR="00F33DC4" w:rsidRPr="00E95542">
        <w:rPr>
          <w:b/>
          <w:color w:val="000000"/>
          <w:sz w:val="28"/>
          <w:szCs w:val="28"/>
          <w:lang w:val="en-US"/>
        </w:rPr>
        <w:t xml:space="preserve">. </w:t>
      </w:r>
      <w:r w:rsidR="00465BB9" w:rsidRPr="00E95542">
        <w:rPr>
          <w:b/>
          <w:bCs/>
          <w:color w:val="000000"/>
          <w:sz w:val="28"/>
          <w:szCs w:val="28"/>
          <w:lang w:val="en-US"/>
        </w:rPr>
        <w:t>B</w:t>
      </w:r>
      <w:r w:rsidR="00465BB9" w:rsidRPr="00E95542">
        <w:rPr>
          <w:b/>
          <w:bCs/>
          <w:color w:val="000000"/>
          <w:sz w:val="28"/>
          <w:szCs w:val="28"/>
        </w:rPr>
        <w:t xml:space="preserve">ãi bỏ </w:t>
      </w:r>
      <w:r w:rsidR="00465BB9" w:rsidRPr="00E95542">
        <w:rPr>
          <w:b/>
          <w:color w:val="000000"/>
          <w:sz w:val="28"/>
          <w:szCs w:val="28"/>
          <w:lang w:val="en-US"/>
        </w:rPr>
        <w:t>Điều 8 và khoản 1 Điều 10</w:t>
      </w:r>
      <w:r w:rsidR="008570E9" w:rsidRPr="00E95542">
        <w:rPr>
          <w:b/>
          <w:bCs/>
          <w:color w:val="000000"/>
          <w:sz w:val="28"/>
          <w:szCs w:val="28"/>
        </w:rPr>
        <w:t xml:space="preserve"> của</w:t>
      </w:r>
      <w:r w:rsidR="008570E9" w:rsidRPr="00E95542">
        <w:rPr>
          <w:b/>
          <w:bCs/>
          <w:color w:val="000000"/>
          <w:sz w:val="28"/>
          <w:szCs w:val="28"/>
          <w:lang w:val="en-US"/>
        </w:rPr>
        <w:t xml:space="preserve"> </w:t>
      </w:r>
      <w:r w:rsidR="004C755A" w:rsidRPr="00E95542">
        <w:rPr>
          <w:b/>
          <w:color w:val="000000"/>
          <w:sz w:val="28"/>
          <w:szCs w:val="28"/>
          <w:lang w:val="en-US"/>
        </w:rPr>
        <w:t xml:space="preserve">Thông tư số 58/2019/TT-BTC </w:t>
      </w:r>
      <w:r w:rsidR="004C755A" w:rsidRPr="00E95542">
        <w:rPr>
          <w:b/>
          <w:sz w:val="28"/>
          <w:szCs w:val="28"/>
        </w:rPr>
        <w:t>ngày 30 tháng 8 năm 2019 của Bộ trưởng Bộ Tài chính quy định về quản lý và sử dụng tài khoản của Kho bạc Nhà nước mở tại Ngân hàng Nhà nước Việt Nam và các ngân hàng thương mại</w:t>
      </w:r>
      <w:r w:rsidR="00465BB9" w:rsidRPr="00E95542">
        <w:rPr>
          <w:b/>
          <w:sz w:val="28"/>
          <w:szCs w:val="28"/>
          <w:lang w:val="en-US"/>
        </w:rPr>
        <w:t>.</w:t>
      </w:r>
    </w:p>
    <w:p w14:paraId="2B82BE86" w14:textId="7AEAA910" w:rsidR="006A49E7" w:rsidRPr="00E95542" w:rsidRDefault="006A49E7" w:rsidP="00E94DBE">
      <w:pPr>
        <w:pStyle w:val="NormalWeb"/>
        <w:shd w:val="clear" w:color="auto" w:fill="FFFFFF"/>
        <w:spacing w:before="160" w:beforeAutospacing="0" w:after="160" w:afterAutospacing="0" w:line="360" w:lineRule="atLeast"/>
        <w:ind w:firstLine="720"/>
        <w:jc w:val="both"/>
        <w:rPr>
          <w:b/>
          <w:bCs/>
          <w:color w:val="000000"/>
          <w:sz w:val="28"/>
          <w:szCs w:val="28"/>
          <w:lang w:val="en-US"/>
        </w:rPr>
      </w:pPr>
      <w:r w:rsidRPr="00E95542">
        <w:rPr>
          <w:b/>
          <w:bCs/>
          <w:color w:val="000000"/>
          <w:sz w:val="28"/>
          <w:szCs w:val="28"/>
          <w:lang w:val="en-US"/>
        </w:rPr>
        <w:t xml:space="preserve">Điều </w:t>
      </w:r>
      <w:r w:rsidR="008A59DB" w:rsidRPr="00E95542">
        <w:rPr>
          <w:b/>
          <w:bCs/>
          <w:color w:val="000000"/>
          <w:sz w:val="28"/>
          <w:szCs w:val="28"/>
          <w:lang w:val="en-US"/>
        </w:rPr>
        <w:t>3</w:t>
      </w:r>
      <w:r w:rsidRPr="00E95542">
        <w:rPr>
          <w:b/>
          <w:bCs/>
          <w:color w:val="000000"/>
          <w:sz w:val="28"/>
          <w:szCs w:val="28"/>
          <w:lang w:val="en-US"/>
        </w:rPr>
        <w:t>. Điều khoản chuyển tiếp</w:t>
      </w:r>
    </w:p>
    <w:p w14:paraId="6BE42EF4" w14:textId="1977945D" w:rsidR="00616EA9" w:rsidRPr="00E95542" w:rsidRDefault="00E71193" w:rsidP="00E94DBE">
      <w:pPr>
        <w:spacing w:before="160" w:after="160" w:line="360" w:lineRule="atLeast"/>
        <w:ind w:firstLine="720"/>
        <w:jc w:val="both"/>
        <w:rPr>
          <w:rFonts w:cs="Times New Roman"/>
        </w:rPr>
      </w:pPr>
      <w:r w:rsidRPr="00E95542">
        <w:rPr>
          <w:rFonts w:cs="Times New Roman"/>
        </w:rPr>
        <w:t xml:space="preserve">Đối với các tài khoản </w:t>
      </w:r>
      <w:r w:rsidR="008F5F51" w:rsidRPr="00E95542">
        <w:rPr>
          <w:rFonts w:cs="Times New Roman"/>
        </w:rPr>
        <w:t xml:space="preserve">của KBNN </w:t>
      </w:r>
      <w:r w:rsidRPr="00E95542">
        <w:rPr>
          <w:rFonts w:cs="Times New Roman"/>
        </w:rPr>
        <w:t xml:space="preserve">hiện đang mở tại các hệ thống NHTM cho đến trước thời điểm Thông tư này có hiệu lực thi hành, </w:t>
      </w:r>
      <w:r w:rsidR="00616EA9" w:rsidRPr="00E95542">
        <w:rPr>
          <w:rFonts w:cs="Times New Roman"/>
        </w:rPr>
        <w:t>KBNN Trung ương, Sở Giao dịch KBNN, KBNN cấp tỉnh, KBNN cấp huyện rà soát và thực hiệ</w:t>
      </w:r>
      <w:r w:rsidRPr="00E95542">
        <w:rPr>
          <w:rFonts w:cs="Times New Roman"/>
        </w:rPr>
        <w:t>n như sau:</w:t>
      </w:r>
    </w:p>
    <w:p w14:paraId="76B45EE9" w14:textId="5EFB7441" w:rsidR="00616EA9" w:rsidRPr="00E95542" w:rsidRDefault="00FD09BE" w:rsidP="00E94DBE">
      <w:pPr>
        <w:spacing w:before="160" w:after="160" w:line="360" w:lineRule="atLeast"/>
        <w:ind w:firstLine="720"/>
        <w:jc w:val="both"/>
        <w:rPr>
          <w:rFonts w:cs="Times New Roman"/>
        </w:rPr>
      </w:pPr>
      <w:r w:rsidRPr="00E95542">
        <w:rPr>
          <w:rFonts w:cs="Times New Roman"/>
        </w:rPr>
        <w:t>1.</w:t>
      </w:r>
      <w:r w:rsidR="00616EA9" w:rsidRPr="00E95542">
        <w:rPr>
          <w:rFonts w:cs="Times New Roman"/>
        </w:rPr>
        <w:t xml:space="preserve"> Đối với các tài khoản </w:t>
      </w:r>
      <w:r w:rsidR="008F5F51" w:rsidRPr="00E95542">
        <w:rPr>
          <w:rFonts w:cs="Times New Roman"/>
        </w:rPr>
        <w:t xml:space="preserve">đáp ứng </w:t>
      </w:r>
      <w:r w:rsidR="00616EA9" w:rsidRPr="00E95542">
        <w:rPr>
          <w:rFonts w:cs="Times New Roman"/>
        </w:rPr>
        <w:t>các quy định tại Thông tư này, thì tiếp tục duy trì và sử dụng các tài khoản đó.</w:t>
      </w:r>
    </w:p>
    <w:p w14:paraId="2AC1F07A" w14:textId="2FF4B124" w:rsidR="006A49E7" w:rsidRPr="00E95542" w:rsidRDefault="00FD09BE" w:rsidP="00E94DBE">
      <w:pPr>
        <w:spacing w:before="160" w:after="160" w:line="360" w:lineRule="atLeast"/>
        <w:ind w:firstLine="720"/>
        <w:jc w:val="both"/>
        <w:rPr>
          <w:rFonts w:cs="Times New Roman"/>
        </w:rPr>
      </w:pPr>
      <w:r w:rsidRPr="00E95542">
        <w:rPr>
          <w:rFonts w:cs="Times New Roman"/>
        </w:rPr>
        <w:t>2.</w:t>
      </w:r>
      <w:r w:rsidR="006A49E7" w:rsidRPr="00E95542">
        <w:rPr>
          <w:rFonts w:cs="Times New Roman"/>
        </w:rPr>
        <w:t xml:space="preserve"> Đối với các tài khoản </w:t>
      </w:r>
      <w:r w:rsidR="008F5F51" w:rsidRPr="00E95542">
        <w:rPr>
          <w:rFonts w:cs="Times New Roman"/>
        </w:rPr>
        <w:t>không đáp ứng các</w:t>
      </w:r>
      <w:r w:rsidR="006A49E7" w:rsidRPr="00E95542">
        <w:rPr>
          <w:rFonts w:cs="Times New Roman"/>
        </w:rPr>
        <w:t xml:space="preserve"> quy định tại Thông tư này, thì làm thủ tục tất toán và đóng tài khoản theo quy định</w:t>
      </w:r>
      <w:r w:rsidR="00616EA9" w:rsidRPr="00E95542">
        <w:rPr>
          <w:rFonts w:cs="Times New Roman"/>
        </w:rPr>
        <w:t xml:space="preserve">, </w:t>
      </w:r>
      <w:r w:rsidR="006A49E7" w:rsidRPr="00E95542">
        <w:rPr>
          <w:rFonts w:cs="Times New Roman"/>
        </w:rPr>
        <w:t xml:space="preserve">đảm bảo việc đóng tài khoản hoàn thành </w:t>
      </w:r>
      <w:r w:rsidR="00F326CF" w:rsidRPr="00E95542">
        <w:rPr>
          <w:rFonts w:cs="Times New Roman"/>
        </w:rPr>
        <w:t xml:space="preserve">trước ngày 01 tháng </w:t>
      </w:r>
      <w:r w:rsidR="000D0A3E">
        <w:rPr>
          <w:rFonts w:cs="Times New Roman"/>
        </w:rPr>
        <w:t>4</w:t>
      </w:r>
      <w:r w:rsidR="00676672" w:rsidRPr="00E95542">
        <w:rPr>
          <w:rFonts w:cs="Times New Roman"/>
        </w:rPr>
        <w:t xml:space="preserve"> năm 2022</w:t>
      </w:r>
      <w:r w:rsidR="006A49E7" w:rsidRPr="00E95542">
        <w:rPr>
          <w:rFonts w:cs="Times New Roman"/>
        </w:rPr>
        <w:t>.</w:t>
      </w:r>
    </w:p>
    <w:p w14:paraId="70D89E74" w14:textId="1CA87300" w:rsidR="00F33DC4" w:rsidRPr="00E95542" w:rsidRDefault="00F33DC4" w:rsidP="00E94DBE">
      <w:pPr>
        <w:spacing w:before="160" w:after="160" w:line="360" w:lineRule="atLeast"/>
        <w:ind w:firstLine="720"/>
        <w:jc w:val="both"/>
        <w:rPr>
          <w:rFonts w:cs="Times New Roman"/>
          <w:b/>
          <w:lang w:val="pt-BR"/>
        </w:rPr>
      </w:pPr>
      <w:r w:rsidRPr="00E95542">
        <w:rPr>
          <w:rFonts w:cs="Times New Roman"/>
          <w:b/>
          <w:lang w:val="pt-BR"/>
        </w:rPr>
        <w:t xml:space="preserve">Điều </w:t>
      </w:r>
      <w:r w:rsidR="008A59DB" w:rsidRPr="00E95542">
        <w:rPr>
          <w:rFonts w:cs="Times New Roman"/>
          <w:b/>
          <w:lang w:val="pt-BR"/>
        </w:rPr>
        <w:t>4</w:t>
      </w:r>
      <w:r w:rsidRPr="00E95542">
        <w:rPr>
          <w:rFonts w:cs="Times New Roman"/>
          <w:b/>
          <w:lang w:val="pt-BR"/>
        </w:rPr>
        <w:t>. Hiệu lực thi hành và tổ chức thực hiện</w:t>
      </w:r>
    </w:p>
    <w:p w14:paraId="4143C14D" w14:textId="3D103EF4" w:rsidR="00F33DC4" w:rsidRPr="00E95542" w:rsidRDefault="00F33DC4" w:rsidP="00E94DBE">
      <w:pPr>
        <w:spacing w:before="160" w:after="160" w:line="360" w:lineRule="atLeast"/>
        <w:ind w:firstLine="720"/>
        <w:jc w:val="both"/>
        <w:rPr>
          <w:rFonts w:cs="Times New Roman"/>
          <w:lang w:val="pt-BR"/>
        </w:rPr>
      </w:pPr>
      <w:r w:rsidRPr="00E95542">
        <w:rPr>
          <w:rFonts w:cs="Times New Roman"/>
          <w:lang w:val="pt-BR"/>
        </w:rPr>
        <w:t xml:space="preserve">1. Thông tư này có hiệu lực thi hành từ ngày </w:t>
      </w:r>
      <w:r w:rsidR="00B32C6D" w:rsidRPr="00E95542">
        <w:rPr>
          <w:rFonts w:cs="Times New Roman"/>
          <w:lang w:val="pt-BR"/>
        </w:rPr>
        <w:t>01</w:t>
      </w:r>
      <w:r w:rsidRPr="00E95542">
        <w:rPr>
          <w:rFonts w:cs="Times New Roman"/>
          <w:lang w:val="pt-BR"/>
        </w:rPr>
        <w:t xml:space="preserve"> tháng </w:t>
      </w:r>
      <w:r w:rsidR="00B32C6D" w:rsidRPr="00E95542">
        <w:rPr>
          <w:rFonts w:cs="Times New Roman"/>
          <w:lang w:val="pt-BR"/>
        </w:rPr>
        <w:t>0</w:t>
      </w:r>
      <w:r w:rsidR="000D0A3E">
        <w:rPr>
          <w:rFonts w:cs="Times New Roman"/>
          <w:lang w:val="pt-BR"/>
        </w:rPr>
        <w:t>2</w:t>
      </w:r>
      <w:r w:rsidRPr="00E95542">
        <w:rPr>
          <w:rFonts w:cs="Times New Roman"/>
          <w:lang w:val="pt-BR"/>
        </w:rPr>
        <w:t xml:space="preserve"> năm 202</w:t>
      </w:r>
      <w:r w:rsidR="00B32C6D" w:rsidRPr="00E95542">
        <w:rPr>
          <w:rFonts w:cs="Times New Roman"/>
          <w:lang w:val="pt-BR"/>
        </w:rPr>
        <w:t>2</w:t>
      </w:r>
      <w:r w:rsidRPr="00E95542">
        <w:rPr>
          <w:rFonts w:cs="Times New Roman"/>
          <w:lang w:val="pt-BR"/>
        </w:rPr>
        <w:t>.</w:t>
      </w:r>
    </w:p>
    <w:p w14:paraId="5F5B75DF" w14:textId="77777777" w:rsidR="00F33DC4" w:rsidRPr="00E95542" w:rsidRDefault="00F33DC4" w:rsidP="00E94DBE">
      <w:pPr>
        <w:spacing w:before="160" w:after="160" w:line="360" w:lineRule="atLeast"/>
        <w:ind w:firstLine="720"/>
        <w:jc w:val="both"/>
        <w:rPr>
          <w:rFonts w:cs="Times New Roman"/>
          <w:lang w:val="nl-NL"/>
        </w:rPr>
      </w:pPr>
      <w:r w:rsidRPr="00E95542">
        <w:rPr>
          <w:rFonts w:cs="Times New Roman"/>
          <w:lang w:val="pt-BR"/>
        </w:rPr>
        <w:t>2. KBNN, các cơ quan, đơn vị, tổ chức và cá nhân có liên quan chịu trách nhiệm thi hành Thông tư này</w:t>
      </w:r>
      <w:r w:rsidRPr="00E95542">
        <w:rPr>
          <w:rFonts w:cs="Times New Roman"/>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4"/>
        <w:gridCol w:w="2967"/>
      </w:tblGrid>
      <w:tr w:rsidR="00F33DC4" w:rsidRPr="00F33DC4" w14:paraId="36D495EA" w14:textId="77777777" w:rsidTr="003F2F03">
        <w:tc>
          <w:tcPr>
            <w:tcW w:w="6104" w:type="dxa"/>
          </w:tcPr>
          <w:p w14:paraId="52C5D01D" w14:textId="77777777" w:rsidR="00F33DC4" w:rsidRPr="00E95542" w:rsidRDefault="00F33DC4" w:rsidP="003F2F03">
            <w:pPr>
              <w:pStyle w:val="sign"/>
              <w:spacing w:before="120" w:line="240" w:lineRule="auto"/>
              <w:rPr>
                <w:rFonts w:ascii="Times New Roman" w:hAnsi="Times New Roman"/>
              </w:rPr>
            </w:pPr>
            <w:r w:rsidRPr="00E95542">
              <w:rPr>
                <w:rFonts w:ascii="Times New Roman" w:hAnsi="Times New Roman"/>
                <w:i/>
                <w:sz w:val="24"/>
              </w:rPr>
              <w:t>Nơi nhận:</w:t>
            </w:r>
            <w:r w:rsidRPr="00E95542">
              <w:rPr>
                <w:rFonts w:ascii="Times New Roman" w:hAnsi="Times New Roman"/>
              </w:rPr>
              <w:tab/>
            </w:r>
          </w:p>
          <w:p w14:paraId="09CDDC27"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Văn phòng TW và các Ban của Đảng;</w:t>
            </w:r>
          </w:p>
          <w:p w14:paraId="3983820F"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Văn phòng Quốc hội;</w:t>
            </w:r>
          </w:p>
          <w:p w14:paraId="052154A4"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Văn phòng chủ tịch nước; Văn phòng Chính phủ;</w:t>
            </w:r>
          </w:p>
          <w:p w14:paraId="6AB8CD39"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Tòa án nhân dân tối cao;</w:t>
            </w:r>
          </w:p>
          <w:p w14:paraId="4EA60602"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Viện Kiểm sát nhân dân tối cao;</w:t>
            </w:r>
          </w:p>
          <w:p w14:paraId="52414FB2"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Kiểm toán Nhà nước;</w:t>
            </w:r>
          </w:p>
          <w:p w14:paraId="2E9B38C1"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Các Bộ, cơ quan ngang Bộ, cơ quan thuộc CP;</w:t>
            </w:r>
          </w:p>
          <w:p w14:paraId="13DD1CD5"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Cơ quan trung ương của các đoàn thể;</w:t>
            </w:r>
          </w:p>
          <w:p w14:paraId="24A7CD41"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UBND các tỉnh, thành phố trực thuộc TW;</w:t>
            </w:r>
          </w:p>
          <w:p w14:paraId="547A0117"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Sở Tài chính, KBNN, Cục Thuế, Cục Hải quan các tỉnh</w:t>
            </w:r>
          </w:p>
          <w:p w14:paraId="6788BE52"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thành phố trực thuộc TW;</w:t>
            </w:r>
          </w:p>
          <w:p w14:paraId="03FA505F" w14:textId="56853FA0" w:rsidR="00F33DC4" w:rsidRPr="00E95542" w:rsidRDefault="000B32AB" w:rsidP="003F2F03">
            <w:pPr>
              <w:pStyle w:val="sign"/>
              <w:spacing w:line="240" w:lineRule="auto"/>
              <w:rPr>
                <w:rFonts w:ascii="Times New Roman" w:hAnsi="Times New Roman"/>
                <w:b w:val="0"/>
                <w:sz w:val="22"/>
              </w:rPr>
            </w:pPr>
            <w:r w:rsidRPr="00E95542">
              <w:rPr>
                <w:rFonts w:ascii="Times New Roman" w:hAnsi="Times New Roman"/>
                <w:b w:val="0"/>
                <w:sz w:val="22"/>
              </w:rPr>
              <w:t xml:space="preserve">- Các đơn vị thuộc </w:t>
            </w:r>
            <w:r w:rsidR="00F33DC4" w:rsidRPr="00E95542">
              <w:rPr>
                <w:rFonts w:ascii="Times New Roman" w:hAnsi="Times New Roman"/>
                <w:b w:val="0"/>
                <w:sz w:val="22"/>
              </w:rPr>
              <w:t>Bộ Tài chính;</w:t>
            </w:r>
          </w:p>
          <w:p w14:paraId="34E9F44D"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Cục Kiểm tra văn bản (Bộ Tư pháp);</w:t>
            </w:r>
          </w:p>
          <w:p w14:paraId="0E4DF2C3" w14:textId="77777777" w:rsidR="00F33DC4" w:rsidRPr="00E95542" w:rsidRDefault="00F33DC4" w:rsidP="003F2F03">
            <w:pPr>
              <w:pStyle w:val="sign"/>
              <w:tabs>
                <w:tab w:val="clear" w:pos="6521"/>
                <w:tab w:val="left" w:pos="1827"/>
              </w:tabs>
              <w:spacing w:line="240" w:lineRule="auto"/>
              <w:rPr>
                <w:rFonts w:ascii="Times New Roman" w:hAnsi="Times New Roman"/>
                <w:b w:val="0"/>
                <w:sz w:val="22"/>
              </w:rPr>
            </w:pPr>
            <w:r w:rsidRPr="00E95542">
              <w:rPr>
                <w:rFonts w:ascii="Times New Roman" w:hAnsi="Times New Roman"/>
                <w:b w:val="0"/>
                <w:sz w:val="22"/>
              </w:rPr>
              <w:t>- Công báo;</w:t>
            </w:r>
            <w:r w:rsidRPr="00E95542">
              <w:rPr>
                <w:rFonts w:ascii="Times New Roman" w:hAnsi="Times New Roman"/>
                <w:b w:val="0"/>
                <w:sz w:val="22"/>
              </w:rPr>
              <w:tab/>
            </w:r>
          </w:p>
          <w:p w14:paraId="5F66CC93" w14:textId="77777777" w:rsidR="00F33DC4" w:rsidRPr="00E95542" w:rsidRDefault="00F33DC4" w:rsidP="003F2F03">
            <w:pPr>
              <w:pStyle w:val="sign"/>
              <w:spacing w:line="240" w:lineRule="auto"/>
              <w:rPr>
                <w:rFonts w:ascii="Times New Roman" w:hAnsi="Times New Roman"/>
                <w:b w:val="0"/>
                <w:sz w:val="22"/>
              </w:rPr>
            </w:pPr>
            <w:r w:rsidRPr="00E95542">
              <w:rPr>
                <w:rFonts w:ascii="Times New Roman" w:hAnsi="Times New Roman"/>
                <w:b w:val="0"/>
                <w:sz w:val="22"/>
              </w:rPr>
              <w:t xml:space="preserve">- Website Chính phủ; Website Bộ Tài chính; </w:t>
            </w:r>
          </w:p>
          <w:p w14:paraId="05C303EA" w14:textId="77777777" w:rsidR="00F33DC4" w:rsidRPr="00E95542" w:rsidRDefault="00F33DC4" w:rsidP="003F2F03">
            <w:pPr>
              <w:jc w:val="both"/>
              <w:rPr>
                <w:rFonts w:cs="Times New Roman"/>
              </w:rPr>
            </w:pPr>
            <w:r w:rsidRPr="00E95542">
              <w:rPr>
                <w:rFonts w:cs="Times New Roman"/>
                <w:sz w:val="22"/>
              </w:rPr>
              <w:t>- Lưu: VT, KBNN (       bản).</w:t>
            </w:r>
          </w:p>
        </w:tc>
        <w:tc>
          <w:tcPr>
            <w:tcW w:w="2967" w:type="dxa"/>
          </w:tcPr>
          <w:p w14:paraId="2579D9B0" w14:textId="77777777" w:rsidR="00F33DC4" w:rsidRPr="00E95542" w:rsidRDefault="00F33DC4" w:rsidP="003F2F03">
            <w:pPr>
              <w:spacing w:before="120"/>
              <w:jc w:val="center"/>
              <w:rPr>
                <w:rFonts w:cs="Times New Roman"/>
                <w:b/>
                <w:sz w:val="26"/>
              </w:rPr>
            </w:pPr>
            <w:r w:rsidRPr="00E95542">
              <w:rPr>
                <w:rFonts w:cs="Times New Roman"/>
                <w:b/>
                <w:sz w:val="26"/>
              </w:rPr>
              <w:t>KT. BỘ TRƯỞNG</w:t>
            </w:r>
          </w:p>
          <w:p w14:paraId="4EA0F8D2" w14:textId="77777777" w:rsidR="00F33DC4" w:rsidRPr="00E95542" w:rsidRDefault="00F33DC4" w:rsidP="003F2F03">
            <w:pPr>
              <w:jc w:val="center"/>
              <w:rPr>
                <w:rFonts w:cs="Times New Roman"/>
                <w:b/>
                <w:sz w:val="26"/>
              </w:rPr>
            </w:pPr>
            <w:r w:rsidRPr="00E95542">
              <w:rPr>
                <w:rFonts w:cs="Times New Roman"/>
                <w:b/>
                <w:sz w:val="26"/>
              </w:rPr>
              <w:t>THỨ TRƯỞNG</w:t>
            </w:r>
          </w:p>
          <w:p w14:paraId="10767FDC" w14:textId="77777777" w:rsidR="00F33DC4" w:rsidRPr="00E95542" w:rsidRDefault="00F33DC4" w:rsidP="003F2F03">
            <w:pPr>
              <w:jc w:val="center"/>
              <w:rPr>
                <w:rFonts w:cs="Times New Roman"/>
                <w:b/>
              </w:rPr>
            </w:pPr>
          </w:p>
          <w:p w14:paraId="2D13E028" w14:textId="77777777" w:rsidR="00F33DC4" w:rsidRPr="00E95542" w:rsidRDefault="00F33DC4" w:rsidP="003F2F03">
            <w:pPr>
              <w:jc w:val="center"/>
              <w:rPr>
                <w:rFonts w:cs="Times New Roman"/>
                <w:b/>
              </w:rPr>
            </w:pPr>
          </w:p>
          <w:p w14:paraId="6E8B3213" w14:textId="77777777" w:rsidR="00F33DC4" w:rsidRPr="00E95542" w:rsidRDefault="00F33DC4" w:rsidP="003F2F03">
            <w:pPr>
              <w:jc w:val="center"/>
              <w:rPr>
                <w:rFonts w:cs="Times New Roman"/>
                <w:b/>
              </w:rPr>
            </w:pPr>
          </w:p>
          <w:p w14:paraId="6D0CF10B" w14:textId="77777777" w:rsidR="00F33DC4" w:rsidRPr="00E95542" w:rsidRDefault="00F33DC4" w:rsidP="003F2F03">
            <w:pPr>
              <w:jc w:val="center"/>
              <w:rPr>
                <w:rFonts w:cs="Times New Roman"/>
                <w:b/>
              </w:rPr>
            </w:pPr>
          </w:p>
          <w:p w14:paraId="248833CD" w14:textId="77777777" w:rsidR="00F33DC4" w:rsidRPr="00E95542" w:rsidRDefault="00F33DC4" w:rsidP="003F2F03">
            <w:pPr>
              <w:jc w:val="center"/>
              <w:rPr>
                <w:rFonts w:cs="Times New Roman"/>
                <w:b/>
              </w:rPr>
            </w:pPr>
          </w:p>
          <w:p w14:paraId="1837FC3E" w14:textId="5E68EBFF" w:rsidR="00F33DC4" w:rsidRPr="009F3885" w:rsidRDefault="009F3885" w:rsidP="003F2F03">
            <w:pPr>
              <w:jc w:val="center"/>
              <w:rPr>
                <w:rFonts w:cs="Times New Roman"/>
                <w:b/>
                <w:lang w:val="en-US"/>
              </w:rPr>
            </w:pPr>
            <w:r w:rsidRPr="00E95542">
              <w:rPr>
                <w:rFonts w:cs="Times New Roman"/>
                <w:b/>
                <w:lang w:val="en-US"/>
              </w:rPr>
              <w:t>Võ Thành Hưng</w:t>
            </w:r>
          </w:p>
        </w:tc>
      </w:tr>
    </w:tbl>
    <w:p w14:paraId="1487FF1D" w14:textId="77777777" w:rsidR="00F33DC4" w:rsidRPr="00F33DC4" w:rsidRDefault="00F33DC4" w:rsidP="00F33DC4">
      <w:pPr>
        <w:jc w:val="both"/>
        <w:rPr>
          <w:rFonts w:cs="Times New Roman"/>
        </w:rPr>
      </w:pPr>
    </w:p>
    <w:p w14:paraId="4052AB7D" w14:textId="77777777" w:rsidR="009F1E2E" w:rsidRPr="00F33DC4" w:rsidRDefault="009F1E2E">
      <w:pPr>
        <w:rPr>
          <w:rFonts w:cs="Times New Roman"/>
        </w:rPr>
      </w:pPr>
    </w:p>
    <w:sectPr w:rsidR="009F1E2E" w:rsidRPr="00F33DC4" w:rsidSect="00E94DBE">
      <w:headerReference w:type="default" r:id="rId10"/>
      <w:pgSz w:w="11906" w:h="16838" w:code="9"/>
      <w:pgMar w:top="1418"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AD2BC" w14:textId="77777777" w:rsidR="003241C9" w:rsidRDefault="003241C9">
      <w:pPr>
        <w:spacing w:before="0" w:after="0"/>
      </w:pPr>
      <w:r>
        <w:separator/>
      </w:r>
    </w:p>
  </w:endnote>
  <w:endnote w:type="continuationSeparator" w:id="0">
    <w:p w14:paraId="1BEE8A17" w14:textId="77777777" w:rsidR="003241C9" w:rsidRDefault="003241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E43B" w14:textId="77777777" w:rsidR="003241C9" w:rsidRDefault="003241C9">
      <w:pPr>
        <w:spacing w:before="0" w:after="0"/>
      </w:pPr>
      <w:r>
        <w:separator/>
      </w:r>
    </w:p>
  </w:footnote>
  <w:footnote w:type="continuationSeparator" w:id="0">
    <w:p w14:paraId="32E209EF" w14:textId="77777777" w:rsidR="003241C9" w:rsidRDefault="003241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28579"/>
      <w:docPartObj>
        <w:docPartGallery w:val="Page Numbers (Top of Page)"/>
        <w:docPartUnique/>
      </w:docPartObj>
    </w:sdtPr>
    <w:sdtEndPr>
      <w:rPr>
        <w:noProof/>
        <w:sz w:val="26"/>
        <w:szCs w:val="26"/>
      </w:rPr>
    </w:sdtEndPr>
    <w:sdtContent>
      <w:p w14:paraId="170DE66E" w14:textId="1BF1528D" w:rsidR="00087EF3" w:rsidRPr="006973F7" w:rsidRDefault="00FA7486">
        <w:pPr>
          <w:pStyle w:val="Header"/>
          <w:jc w:val="center"/>
          <w:rPr>
            <w:sz w:val="26"/>
            <w:szCs w:val="26"/>
          </w:rPr>
        </w:pPr>
        <w:r w:rsidRPr="006973F7">
          <w:rPr>
            <w:sz w:val="26"/>
            <w:szCs w:val="26"/>
          </w:rPr>
          <w:fldChar w:fldCharType="begin"/>
        </w:r>
        <w:r w:rsidRPr="006973F7">
          <w:rPr>
            <w:sz w:val="26"/>
            <w:szCs w:val="26"/>
          </w:rPr>
          <w:instrText xml:space="preserve"> PAGE   \* MERGEFORMAT </w:instrText>
        </w:r>
        <w:r w:rsidRPr="006973F7">
          <w:rPr>
            <w:sz w:val="26"/>
            <w:szCs w:val="26"/>
          </w:rPr>
          <w:fldChar w:fldCharType="separate"/>
        </w:r>
        <w:r w:rsidR="0065074B">
          <w:rPr>
            <w:noProof/>
            <w:sz w:val="26"/>
            <w:szCs w:val="26"/>
          </w:rPr>
          <w:t>6</w:t>
        </w:r>
        <w:r w:rsidRPr="006973F7">
          <w:rPr>
            <w:noProof/>
            <w:sz w:val="26"/>
            <w:szCs w:val="26"/>
          </w:rPr>
          <w:fldChar w:fldCharType="end"/>
        </w:r>
      </w:p>
    </w:sdtContent>
  </w:sdt>
  <w:p w14:paraId="0B4DB652" w14:textId="77777777" w:rsidR="00087EF3" w:rsidRDefault="00324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4"/>
    <w:rsid w:val="00007261"/>
    <w:rsid w:val="0001732F"/>
    <w:rsid w:val="0002240B"/>
    <w:rsid w:val="00024E83"/>
    <w:rsid w:val="000259B9"/>
    <w:rsid w:val="000267B6"/>
    <w:rsid w:val="00027279"/>
    <w:rsid w:val="00030C7F"/>
    <w:rsid w:val="000368D8"/>
    <w:rsid w:val="00044D86"/>
    <w:rsid w:val="00051C31"/>
    <w:rsid w:val="00055DEE"/>
    <w:rsid w:val="000567A8"/>
    <w:rsid w:val="00057264"/>
    <w:rsid w:val="000608FC"/>
    <w:rsid w:val="00065619"/>
    <w:rsid w:val="00067EE4"/>
    <w:rsid w:val="000711D9"/>
    <w:rsid w:val="00073A43"/>
    <w:rsid w:val="00081E86"/>
    <w:rsid w:val="000A27E7"/>
    <w:rsid w:val="000A42C9"/>
    <w:rsid w:val="000B32AB"/>
    <w:rsid w:val="000B5C55"/>
    <w:rsid w:val="000B7987"/>
    <w:rsid w:val="000C1C78"/>
    <w:rsid w:val="000C35E7"/>
    <w:rsid w:val="000C683F"/>
    <w:rsid w:val="000D0A3E"/>
    <w:rsid w:val="000E70C5"/>
    <w:rsid w:val="00106FD4"/>
    <w:rsid w:val="00115BBA"/>
    <w:rsid w:val="00117F94"/>
    <w:rsid w:val="0012192D"/>
    <w:rsid w:val="00123540"/>
    <w:rsid w:val="00124F74"/>
    <w:rsid w:val="00126915"/>
    <w:rsid w:val="00131844"/>
    <w:rsid w:val="00142F37"/>
    <w:rsid w:val="00146B6F"/>
    <w:rsid w:val="00150A67"/>
    <w:rsid w:val="0015641D"/>
    <w:rsid w:val="00163FB3"/>
    <w:rsid w:val="0017396F"/>
    <w:rsid w:val="00182523"/>
    <w:rsid w:val="00182FE4"/>
    <w:rsid w:val="00184CE3"/>
    <w:rsid w:val="001851FD"/>
    <w:rsid w:val="00195442"/>
    <w:rsid w:val="001A3402"/>
    <w:rsid w:val="001B3651"/>
    <w:rsid w:val="001B4E05"/>
    <w:rsid w:val="001B6A9A"/>
    <w:rsid w:val="001B6F84"/>
    <w:rsid w:val="001C2D34"/>
    <w:rsid w:val="001D270D"/>
    <w:rsid w:val="001D2BF5"/>
    <w:rsid w:val="001D3904"/>
    <w:rsid w:val="001D3CD9"/>
    <w:rsid w:val="001D4297"/>
    <w:rsid w:val="001F2EB9"/>
    <w:rsid w:val="0020234A"/>
    <w:rsid w:val="00202EFF"/>
    <w:rsid w:val="002039CD"/>
    <w:rsid w:val="00207978"/>
    <w:rsid w:val="00214B77"/>
    <w:rsid w:val="00217B65"/>
    <w:rsid w:val="002249AC"/>
    <w:rsid w:val="00226F49"/>
    <w:rsid w:val="002517AA"/>
    <w:rsid w:val="00251AC5"/>
    <w:rsid w:val="00264D83"/>
    <w:rsid w:val="00265951"/>
    <w:rsid w:val="00270D17"/>
    <w:rsid w:val="00285864"/>
    <w:rsid w:val="00286481"/>
    <w:rsid w:val="00293017"/>
    <w:rsid w:val="002A0530"/>
    <w:rsid w:val="002A0692"/>
    <w:rsid w:val="002B0CB3"/>
    <w:rsid w:val="002B334E"/>
    <w:rsid w:val="002D48EB"/>
    <w:rsid w:val="002D6FCE"/>
    <w:rsid w:val="002E15D8"/>
    <w:rsid w:val="002E1B55"/>
    <w:rsid w:val="002E36C9"/>
    <w:rsid w:val="002E3971"/>
    <w:rsid w:val="002E5243"/>
    <w:rsid w:val="002F140C"/>
    <w:rsid w:val="002F2141"/>
    <w:rsid w:val="002F3084"/>
    <w:rsid w:val="002F3252"/>
    <w:rsid w:val="002F4CFA"/>
    <w:rsid w:val="002F556D"/>
    <w:rsid w:val="00303FCE"/>
    <w:rsid w:val="00310964"/>
    <w:rsid w:val="00312D67"/>
    <w:rsid w:val="00313D3C"/>
    <w:rsid w:val="00316253"/>
    <w:rsid w:val="003241C9"/>
    <w:rsid w:val="00345B13"/>
    <w:rsid w:val="00352490"/>
    <w:rsid w:val="00362C13"/>
    <w:rsid w:val="00371975"/>
    <w:rsid w:val="003724DE"/>
    <w:rsid w:val="00374955"/>
    <w:rsid w:val="00381700"/>
    <w:rsid w:val="00386718"/>
    <w:rsid w:val="003915F3"/>
    <w:rsid w:val="003932D6"/>
    <w:rsid w:val="003A00B0"/>
    <w:rsid w:val="003A24E2"/>
    <w:rsid w:val="003B444B"/>
    <w:rsid w:val="003C15A2"/>
    <w:rsid w:val="003C56AB"/>
    <w:rsid w:val="003D046F"/>
    <w:rsid w:val="003D28F0"/>
    <w:rsid w:val="003D53DF"/>
    <w:rsid w:val="003E75A0"/>
    <w:rsid w:val="00400ED1"/>
    <w:rsid w:val="00404DD4"/>
    <w:rsid w:val="00417BED"/>
    <w:rsid w:val="00427244"/>
    <w:rsid w:val="00463EE5"/>
    <w:rsid w:val="00465BB9"/>
    <w:rsid w:val="00466201"/>
    <w:rsid w:val="0046768E"/>
    <w:rsid w:val="004677DF"/>
    <w:rsid w:val="00473885"/>
    <w:rsid w:val="00475EE5"/>
    <w:rsid w:val="004821C6"/>
    <w:rsid w:val="0048256B"/>
    <w:rsid w:val="00485E28"/>
    <w:rsid w:val="00495B2E"/>
    <w:rsid w:val="004A5449"/>
    <w:rsid w:val="004C755A"/>
    <w:rsid w:val="004D0979"/>
    <w:rsid w:val="004D6338"/>
    <w:rsid w:val="004E0ADC"/>
    <w:rsid w:val="004E29C6"/>
    <w:rsid w:val="004F1D77"/>
    <w:rsid w:val="004F24DD"/>
    <w:rsid w:val="00505E18"/>
    <w:rsid w:val="00510872"/>
    <w:rsid w:val="00511F27"/>
    <w:rsid w:val="005212E3"/>
    <w:rsid w:val="00522EC4"/>
    <w:rsid w:val="00526CE5"/>
    <w:rsid w:val="00530637"/>
    <w:rsid w:val="00534F13"/>
    <w:rsid w:val="00547253"/>
    <w:rsid w:val="005679E9"/>
    <w:rsid w:val="00572FE1"/>
    <w:rsid w:val="00585145"/>
    <w:rsid w:val="00585803"/>
    <w:rsid w:val="005B363E"/>
    <w:rsid w:val="005B57AA"/>
    <w:rsid w:val="005C43A5"/>
    <w:rsid w:val="005C6D23"/>
    <w:rsid w:val="005D62B8"/>
    <w:rsid w:val="005D7410"/>
    <w:rsid w:val="005E10D3"/>
    <w:rsid w:val="005F0753"/>
    <w:rsid w:val="005F19EB"/>
    <w:rsid w:val="00616EA9"/>
    <w:rsid w:val="00631552"/>
    <w:rsid w:val="00637B47"/>
    <w:rsid w:val="00640E9B"/>
    <w:rsid w:val="00643900"/>
    <w:rsid w:val="0065074B"/>
    <w:rsid w:val="00651C20"/>
    <w:rsid w:val="00660888"/>
    <w:rsid w:val="00663181"/>
    <w:rsid w:val="0066365C"/>
    <w:rsid w:val="0067340C"/>
    <w:rsid w:val="00676672"/>
    <w:rsid w:val="00682119"/>
    <w:rsid w:val="00686013"/>
    <w:rsid w:val="00692C7A"/>
    <w:rsid w:val="0069369D"/>
    <w:rsid w:val="006A0906"/>
    <w:rsid w:val="006A49E7"/>
    <w:rsid w:val="006B163F"/>
    <w:rsid w:val="006B37CB"/>
    <w:rsid w:val="006B5786"/>
    <w:rsid w:val="006D4DC1"/>
    <w:rsid w:val="006E3913"/>
    <w:rsid w:val="006F311A"/>
    <w:rsid w:val="006F36B8"/>
    <w:rsid w:val="006F5B85"/>
    <w:rsid w:val="00700DDC"/>
    <w:rsid w:val="00706FE5"/>
    <w:rsid w:val="007076C0"/>
    <w:rsid w:val="00710310"/>
    <w:rsid w:val="007153AF"/>
    <w:rsid w:val="007235FC"/>
    <w:rsid w:val="00732F9B"/>
    <w:rsid w:val="00744A4F"/>
    <w:rsid w:val="0074726B"/>
    <w:rsid w:val="007565C8"/>
    <w:rsid w:val="00764952"/>
    <w:rsid w:val="00767D75"/>
    <w:rsid w:val="00773036"/>
    <w:rsid w:val="007730EF"/>
    <w:rsid w:val="00777692"/>
    <w:rsid w:val="00777CC9"/>
    <w:rsid w:val="007833C1"/>
    <w:rsid w:val="00783C95"/>
    <w:rsid w:val="00792C27"/>
    <w:rsid w:val="007B3E18"/>
    <w:rsid w:val="007B7F6E"/>
    <w:rsid w:val="007F7A51"/>
    <w:rsid w:val="008018EF"/>
    <w:rsid w:val="008106CA"/>
    <w:rsid w:val="008155B4"/>
    <w:rsid w:val="0082007D"/>
    <w:rsid w:val="00825C24"/>
    <w:rsid w:val="008361E0"/>
    <w:rsid w:val="0084644D"/>
    <w:rsid w:val="008479BA"/>
    <w:rsid w:val="008528F2"/>
    <w:rsid w:val="008570E9"/>
    <w:rsid w:val="00857A9C"/>
    <w:rsid w:val="008670CE"/>
    <w:rsid w:val="0087049A"/>
    <w:rsid w:val="00885265"/>
    <w:rsid w:val="00885C7E"/>
    <w:rsid w:val="0089395E"/>
    <w:rsid w:val="008A59DB"/>
    <w:rsid w:val="008B1882"/>
    <w:rsid w:val="008B306A"/>
    <w:rsid w:val="008B510F"/>
    <w:rsid w:val="008C31CC"/>
    <w:rsid w:val="008D1006"/>
    <w:rsid w:val="008E3A9F"/>
    <w:rsid w:val="008F0200"/>
    <w:rsid w:val="008F2807"/>
    <w:rsid w:val="008F293A"/>
    <w:rsid w:val="008F5F51"/>
    <w:rsid w:val="00915AD6"/>
    <w:rsid w:val="00917694"/>
    <w:rsid w:val="00923C49"/>
    <w:rsid w:val="0092458B"/>
    <w:rsid w:val="00927BEA"/>
    <w:rsid w:val="009316D0"/>
    <w:rsid w:val="00935CAB"/>
    <w:rsid w:val="009376DD"/>
    <w:rsid w:val="00953A0E"/>
    <w:rsid w:val="00955D4F"/>
    <w:rsid w:val="00961A34"/>
    <w:rsid w:val="00961DDB"/>
    <w:rsid w:val="00966B83"/>
    <w:rsid w:val="00974093"/>
    <w:rsid w:val="009865C5"/>
    <w:rsid w:val="00995F92"/>
    <w:rsid w:val="00996236"/>
    <w:rsid w:val="00997D83"/>
    <w:rsid w:val="009A2069"/>
    <w:rsid w:val="009A3C38"/>
    <w:rsid w:val="009B77D4"/>
    <w:rsid w:val="009C4722"/>
    <w:rsid w:val="009C6803"/>
    <w:rsid w:val="009F1E2E"/>
    <w:rsid w:val="009F252F"/>
    <w:rsid w:val="009F3885"/>
    <w:rsid w:val="009F5998"/>
    <w:rsid w:val="00A13450"/>
    <w:rsid w:val="00A25E72"/>
    <w:rsid w:val="00A3199C"/>
    <w:rsid w:val="00A3361C"/>
    <w:rsid w:val="00A43C19"/>
    <w:rsid w:val="00A4767C"/>
    <w:rsid w:val="00A523E6"/>
    <w:rsid w:val="00A574BA"/>
    <w:rsid w:val="00A57C86"/>
    <w:rsid w:val="00A64852"/>
    <w:rsid w:val="00A73F30"/>
    <w:rsid w:val="00A745B8"/>
    <w:rsid w:val="00A829BA"/>
    <w:rsid w:val="00A82EBC"/>
    <w:rsid w:val="00A83B5F"/>
    <w:rsid w:val="00A85C63"/>
    <w:rsid w:val="00A96C0E"/>
    <w:rsid w:val="00AA0F0E"/>
    <w:rsid w:val="00AA404E"/>
    <w:rsid w:val="00AC079F"/>
    <w:rsid w:val="00AD12AF"/>
    <w:rsid w:val="00AD7A28"/>
    <w:rsid w:val="00AE659D"/>
    <w:rsid w:val="00AE72E6"/>
    <w:rsid w:val="00AF7764"/>
    <w:rsid w:val="00B2070B"/>
    <w:rsid w:val="00B2140E"/>
    <w:rsid w:val="00B300A5"/>
    <w:rsid w:val="00B32C6D"/>
    <w:rsid w:val="00B33FDF"/>
    <w:rsid w:val="00B36E66"/>
    <w:rsid w:val="00B46D8D"/>
    <w:rsid w:val="00B47F29"/>
    <w:rsid w:val="00B51635"/>
    <w:rsid w:val="00B54BA3"/>
    <w:rsid w:val="00B64579"/>
    <w:rsid w:val="00B72FF3"/>
    <w:rsid w:val="00BA6752"/>
    <w:rsid w:val="00BB42D6"/>
    <w:rsid w:val="00BC3973"/>
    <w:rsid w:val="00BC7B64"/>
    <w:rsid w:val="00BD0035"/>
    <w:rsid w:val="00BE1795"/>
    <w:rsid w:val="00BE692F"/>
    <w:rsid w:val="00BE694F"/>
    <w:rsid w:val="00BF4AC2"/>
    <w:rsid w:val="00BF59E3"/>
    <w:rsid w:val="00BF6979"/>
    <w:rsid w:val="00C037E7"/>
    <w:rsid w:val="00C0521A"/>
    <w:rsid w:val="00C10E06"/>
    <w:rsid w:val="00C23306"/>
    <w:rsid w:val="00C25F72"/>
    <w:rsid w:val="00C27078"/>
    <w:rsid w:val="00C31C29"/>
    <w:rsid w:val="00C412E8"/>
    <w:rsid w:val="00C524CD"/>
    <w:rsid w:val="00C55AA6"/>
    <w:rsid w:val="00C732FB"/>
    <w:rsid w:val="00C7409B"/>
    <w:rsid w:val="00C774AA"/>
    <w:rsid w:val="00C87CD9"/>
    <w:rsid w:val="00CA448C"/>
    <w:rsid w:val="00CB0526"/>
    <w:rsid w:val="00CB1F16"/>
    <w:rsid w:val="00CB6887"/>
    <w:rsid w:val="00CC2573"/>
    <w:rsid w:val="00CC309C"/>
    <w:rsid w:val="00CC55CD"/>
    <w:rsid w:val="00CD05CE"/>
    <w:rsid w:val="00CD5DBD"/>
    <w:rsid w:val="00CE0383"/>
    <w:rsid w:val="00CF4DF4"/>
    <w:rsid w:val="00D06264"/>
    <w:rsid w:val="00D130C9"/>
    <w:rsid w:val="00D165F1"/>
    <w:rsid w:val="00D16970"/>
    <w:rsid w:val="00D224DA"/>
    <w:rsid w:val="00D26C6D"/>
    <w:rsid w:val="00D342C1"/>
    <w:rsid w:val="00D41560"/>
    <w:rsid w:val="00D43B29"/>
    <w:rsid w:val="00D46961"/>
    <w:rsid w:val="00D506A9"/>
    <w:rsid w:val="00D521EA"/>
    <w:rsid w:val="00D56EFB"/>
    <w:rsid w:val="00D61035"/>
    <w:rsid w:val="00D725B8"/>
    <w:rsid w:val="00D80895"/>
    <w:rsid w:val="00D80EB0"/>
    <w:rsid w:val="00D8382E"/>
    <w:rsid w:val="00D86C5F"/>
    <w:rsid w:val="00D93317"/>
    <w:rsid w:val="00DA1631"/>
    <w:rsid w:val="00DA2CAB"/>
    <w:rsid w:val="00DA4470"/>
    <w:rsid w:val="00DA5D94"/>
    <w:rsid w:val="00DA7FB8"/>
    <w:rsid w:val="00DC3378"/>
    <w:rsid w:val="00DD57DA"/>
    <w:rsid w:val="00DF7EB0"/>
    <w:rsid w:val="00E0152F"/>
    <w:rsid w:val="00E0360D"/>
    <w:rsid w:val="00E07588"/>
    <w:rsid w:val="00E1001B"/>
    <w:rsid w:val="00E15EC6"/>
    <w:rsid w:val="00E1711F"/>
    <w:rsid w:val="00E179DB"/>
    <w:rsid w:val="00E21D43"/>
    <w:rsid w:val="00E23316"/>
    <w:rsid w:val="00E34ECE"/>
    <w:rsid w:val="00E464EB"/>
    <w:rsid w:val="00E47283"/>
    <w:rsid w:val="00E566AF"/>
    <w:rsid w:val="00E71193"/>
    <w:rsid w:val="00E80AC1"/>
    <w:rsid w:val="00E83709"/>
    <w:rsid w:val="00E932EA"/>
    <w:rsid w:val="00E94681"/>
    <w:rsid w:val="00E94DBE"/>
    <w:rsid w:val="00E95542"/>
    <w:rsid w:val="00EA2D11"/>
    <w:rsid w:val="00EA4CFA"/>
    <w:rsid w:val="00EB2E82"/>
    <w:rsid w:val="00EC171A"/>
    <w:rsid w:val="00EC3741"/>
    <w:rsid w:val="00EE1FBD"/>
    <w:rsid w:val="00EE43DD"/>
    <w:rsid w:val="00EF0F03"/>
    <w:rsid w:val="00EF4C5B"/>
    <w:rsid w:val="00F00155"/>
    <w:rsid w:val="00F108F9"/>
    <w:rsid w:val="00F129E4"/>
    <w:rsid w:val="00F326CF"/>
    <w:rsid w:val="00F33DC4"/>
    <w:rsid w:val="00F34A7A"/>
    <w:rsid w:val="00F35137"/>
    <w:rsid w:val="00F47DC8"/>
    <w:rsid w:val="00F52668"/>
    <w:rsid w:val="00F538B7"/>
    <w:rsid w:val="00F56220"/>
    <w:rsid w:val="00F602ED"/>
    <w:rsid w:val="00F76533"/>
    <w:rsid w:val="00F823E3"/>
    <w:rsid w:val="00F85262"/>
    <w:rsid w:val="00F97627"/>
    <w:rsid w:val="00FA7486"/>
    <w:rsid w:val="00FB5E97"/>
    <w:rsid w:val="00FC004D"/>
    <w:rsid w:val="00FC0EC5"/>
    <w:rsid w:val="00FD09BE"/>
    <w:rsid w:val="00FD5F31"/>
    <w:rsid w:val="00FE10C1"/>
    <w:rsid w:val="00FE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1B15"/>
  <w15:chartTrackingRefBased/>
  <w15:docId w15:val="{01409CFB-618D-4F71-B983-4A14B87E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C4"/>
    <w:pPr>
      <w:ind w:firstLine="0"/>
      <w:jc w:val="left"/>
    </w:pPr>
    <w:rPr>
      <w:rFonts w:ascii="Times New Roman" w:hAnsi="Times New Roman" w:cs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
    <w:name w:val="sign"/>
    <w:basedOn w:val="Normal"/>
    <w:rsid w:val="00F33DC4"/>
    <w:pPr>
      <w:tabs>
        <w:tab w:val="left" w:pos="284"/>
        <w:tab w:val="center" w:pos="6521"/>
      </w:tabs>
      <w:spacing w:before="0" w:after="0" w:line="320" w:lineRule="atLeast"/>
    </w:pPr>
    <w:rPr>
      <w:rFonts w:ascii=".VnTimeH" w:eastAsia="Times New Roman" w:hAnsi=".VnTimeH" w:cs="Times New Roman"/>
      <w:b/>
      <w:sz w:val="26"/>
      <w:szCs w:val="20"/>
    </w:rPr>
  </w:style>
  <w:style w:type="table" w:styleId="TableGrid">
    <w:name w:val="Table Grid"/>
    <w:basedOn w:val="TableNormal"/>
    <w:uiPriority w:val="59"/>
    <w:rsid w:val="00F33DC4"/>
    <w:pPr>
      <w:spacing w:before="0" w:after="0"/>
      <w:ind w:firstLine="0"/>
      <w:jc w:val="left"/>
    </w:pPr>
    <w:rPr>
      <w:rFonts w:ascii="Times New Roman" w:hAnsi="Times New Roman" w:cstheme="majorHAnsi"/>
      <w:sz w:val="28"/>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3DC4"/>
    <w:pPr>
      <w:spacing w:before="100" w:beforeAutospacing="1" w:after="100" w:afterAutospacing="1"/>
    </w:pPr>
    <w:rPr>
      <w:rFonts w:eastAsia="Times New Roman" w:cs="Times New Roman"/>
      <w:sz w:val="24"/>
      <w:szCs w:val="24"/>
      <w:lang w:val="vi-VN" w:eastAsia="vi-VN"/>
    </w:rPr>
  </w:style>
  <w:style w:type="paragraph" w:styleId="Header">
    <w:name w:val="header"/>
    <w:basedOn w:val="Normal"/>
    <w:link w:val="HeaderChar"/>
    <w:uiPriority w:val="99"/>
    <w:unhideWhenUsed/>
    <w:rsid w:val="00F33DC4"/>
    <w:pPr>
      <w:tabs>
        <w:tab w:val="center" w:pos="4513"/>
        <w:tab w:val="right" w:pos="9026"/>
      </w:tabs>
      <w:spacing w:before="0" w:after="0"/>
    </w:pPr>
  </w:style>
  <w:style w:type="character" w:customStyle="1" w:styleId="HeaderChar">
    <w:name w:val="Header Char"/>
    <w:basedOn w:val="DefaultParagraphFont"/>
    <w:link w:val="Header"/>
    <w:uiPriority w:val="99"/>
    <w:rsid w:val="00F33DC4"/>
    <w:rPr>
      <w:rFonts w:ascii="Times New Roman" w:hAnsi="Times New Roman" w:cstheme="majorHAnsi"/>
      <w:sz w:val="28"/>
      <w:szCs w:val="28"/>
    </w:rPr>
  </w:style>
  <w:style w:type="paragraph" w:styleId="ListParagraph">
    <w:name w:val="List Paragraph"/>
    <w:basedOn w:val="Normal"/>
    <w:qFormat/>
    <w:rsid w:val="00F33DC4"/>
    <w:pPr>
      <w:ind w:left="720"/>
      <w:contextualSpacing/>
    </w:pPr>
  </w:style>
  <w:style w:type="paragraph" w:styleId="BalloonText">
    <w:name w:val="Balloon Text"/>
    <w:basedOn w:val="Normal"/>
    <w:link w:val="BalloonTextChar"/>
    <w:uiPriority w:val="99"/>
    <w:semiHidden/>
    <w:unhideWhenUsed/>
    <w:rsid w:val="00E566A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6AF"/>
    <w:rPr>
      <w:rFonts w:ascii="Segoe UI" w:hAnsi="Segoe UI" w:cs="Segoe UI"/>
      <w:sz w:val="18"/>
      <w:szCs w:val="18"/>
    </w:rPr>
  </w:style>
  <w:style w:type="character" w:styleId="CommentReference">
    <w:name w:val="annotation reference"/>
    <w:basedOn w:val="DefaultParagraphFont"/>
    <w:uiPriority w:val="99"/>
    <w:semiHidden/>
    <w:unhideWhenUsed/>
    <w:rsid w:val="006F36B8"/>
    <w:rPr>
      <w:sz w:val="16"/>
      <w:szCs w:val="16"/>
    </w:rPr>
  </w:style>
  <w:style w:type="paragraph" w:styleId="CommentText">
    <w:name w:val="annotation text"/>
    <w:basedOn w:val="Normal"/>
    <w:link w:val="CommentTextChar"/>
    <w:uiPriority w:val="99"/>
    <w:semiHidden/>
    <w:unhideWhenUsed/>
    <w:rsid w:val="006F36B8"/>
    <w:rPr>
      <w:sz w:val="20"/>
      <w:szCs w:val="20"/>
    </w:rPr>
  </w:style>
  <w:style w:type="character" w:customStyle="1" w:styleId="CommentTextChar">
    <w:name w:val="Comment Text Char"/>
    <w:basedOn w:val="DefaultParagraphFont"/>
    <w:link w:val="CommentText"/>
    <w:uiPriority w:val="99"/>
    <w:semiHidden/>
    <w:rsid w:val="006F36B8"/>
    <w:rPr>
      <w:rFonts w:ascii="Times New Roman" w:hAnsi="Times New Roman" w:cstheme="majorHAnsi"/>
      <w:sz w:val="20"/>
      <w:szCs w:val="20"/>
    </w:rPr>
  </w:style>
  <w:style w:type="paragraph" w:styleId="CommentSubject">
    <w:name w:val="annotation subject"/>
    <w:basedOn w:val="CommentText"/>
    <w:next w:val="CommentText"/>
    <w:link w:val="CommentSubjectChar"/>
    <w:uiPriority w:val="99"/>
    <w:semiHidden/>
    <w:unhideWhenUsed/>
    <w:rsid w:val="006F36B8"/>
    <w:rPr>
      <w:b/>
      <w:bCs/>
    </w:rPr>
  </w:style>
  <w:style w:type="character" w:customStyle="1" w:styleId="CommentSubjectChar">
    <w:name w:val="Comment Subject Char"/>
    <w:basedOn w:val="CommentTextChar"/>
    <w:link w:val="CommentSubject"/>
    <w:uiPriority w:val="99"/>
    <w:semiHidden/>
    <w:rsid w:val="006F36B8"/>
    <w:rPr>
      <w:rFonts w:ascii="Times New Roman" w:hAnsi="Times New Roman"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57078">
      <w:bodyDiv w:val="1"/>
      <w:marLeft w:val="0"/>
      <w:marRight w:val="0"/>
      <w:marTop w:val="0"/>
      <w:marBottom w:val="0"/>
      <w:divBdr>
        <w:top w:val="none" w:sz="0" w:space="0" w:color="auto"/>
        <w:left w:val="none" w:sz="0" w:space="0" w:color="auto"/>
        <w:bottom w:val="none" w:sz="0" w:space="0" w:color="auto"/>
        <w:right w:val="none" w:sz="0" w:space="0" w:color="auto"/>
      </w:divBdr>
    </w:div>
    <w:div w:id="1329020525">
      <w:bodyDiv w:val="1"/>
      <w:marLeft w:val="0"/>
      <w:marRight w:val="0"/>
      <w:marTop w:val="0"/>
      <w:marBottom w:val="0"/>
      <w:divBdr>
        <w:top w:val="none" w:sz="0" w:space="0" w:color="auto"/>
        <w:left w:val="none" w:sz="0" w:space="0" w:color="auto"/>
        <w:bottom w:val="none" w:sz="0" w:space="0" w:color="auto"/>
        <w:right w:val="none" w:sz="0" w:space="0" w:color="auto"/>
      </w:divBdr>
    </w:div>
    <w:div w:id="1401756248">
      <w:bodyDiv w:val="1"/>
      <w:marLeft w:val="0"/>
      <w:marRight w:val="0"/>
      <w:marTop w:val="0"/>
      <w:marBottom w:val="0"/>
      <w:divBdr>
        <w:top w:val="none" w:sz="0" w:space="0" w:color="auto"/>
        <w:left w:val="none" w:sz="0" w:space="0" w:color="auto"/>
        <w:bottom w:val="none" w:sz="0" w:space="0" w:color="auto"/>
        <w:right w:val="none" w:sz="0" w:space="0" w:color="auto"/>
      </w:divBdr>
    </w:div>
    <w:div w:id="19020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B21344822F1704AB34EABE61B76F481" ma:contentTypeVersion="0" ma:contentTypeDescription="Tạo tài liệu mới." ma:contentTypeScope="" ma:versionID="07f1f24c262e56d5bc707fb9a8ac0e51">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5ACA-64B3-4290-B345-62397849A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1371F-32AD-4193-BF8B-6A5AFE4425BC}">
  <ds:schemaRefs>
    <ds:schemaRef ds:uri="http://schemas.microsoft.com/sharepoint/v3/contenttype/forms"/>
  </ds:schemaRefs>
</ds:datastoreItem>
</file>

<file path=customXml/itemProps3.xml><?xml version="1.0" encoding="utf-8"?>
<ds:datastoreItem xmlns:ds="http://schemas.openxmlformats.org/officeDocument/2006/customXml" ds:itemID="{5046B7F2-72E4-4637-AAC1-C5637857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CAE68C-E66D-481A-BF70-C2F5427A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2021.12.10. DT Thông tư (bản ký ban hành).docx</dc:title>
  <dc:subject/>
  <dc:creator>Huyen08 Ngo Thi Thanh</dc:creator>
  <cp:keywords/>
  <dc:description/>
  <cp:lastModifiedBy>WIN10</cp:lastModifiedBy>
  <cp:revision>2</cp:revision>
  <cp:lastPrinted>2021-12-10T08:14:00Z</cp:lastPrinted>
  <dcterms:created xsi:type="dcterms:W3CDTF">2022-01-17T01:09:00Z</dcterms:created>
  <dcterms:modified xsi:type="dcterms:W3CDTF">2022-01-17T01:09:00Z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0x0101002B21344822F1704AB34EABE61B76F481</vt:lpwstr>
  </property>
</Properties>
</file>